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F0E3" w14:textId="2B000F9B" w:rsidR="00CB3A67" w:rsidRDefault="00CB3A67" w:rsidP="00CB3A67">
      <w:pPr>
        <w:pStyle w:val="CRCoverPage"/>
        <w:tabs>
          <w:tab w:val="right" w:pos="9639"/>
        </w:tabs>
        <w:spacing w:after="0"/>
        <w:rPr>
          <w:b/>
          <w:i/>
          <w:noProof/>
          <w:sz w:val="28"/>
        </w:rPr>
      </w:pPr>
      <w:bookmarkStart w:id="0" w:name="_Ref452454252"/>
      <w:bookmarkStart w:id="1" w:name="_Hlk54275161"/>
      <w:bookmarkStart w:id="2" w:name="_Hlk114583513"/>
      <w:bookmarkEnd w:id="0"/>
      <w:bookmarkEnd w:id="1"/>
      <w:r>
        <w:rPr>
          <w:b/>
          <w:noProof/>
          <w:sz w:val="24"/>
        </w:rPr>
        <w:t>3GPP TSG-</w:t>
      </w:r>
      <w:r w:rsidR="00074A0A">
        <w:fldChar w:fldCharType="begin"/>
      </w:r>
      <w:r w:rsidR="00074A0A">
        <w:instrText xml:space="preserve"> DOCPROPERTY  TSG/WGRef  \* MERGEFORMAT </w:instrText>
      </w:r>
      <w:r w:rsidR="00074A0A">
        <w:fldChar w:fldCharType="separate"/>
      </w:r>
      <w:r>
        <w:rPr>
          <w:b/>
          <w:noProof/>
          <w:sz w:val="24"/>
        </w:rPr>
        <w:t>RAN WG2</w:t>
      </w:r>
      <w:r w:rsidR="00074A0A">
        <w:rPr>
          <w:b/>
          <w:noProof/>
          <w:sz w:val="24"/>
        </w:rPr>
        <w:fldChar w:fldCharType="end"/>
      </w:r>
      <w:r>
        <w:rPr>
          <w:b/>
          <w:noProof/>
          <w:sz w:val="24"/>
        </w:rPr>
        <w:t xml:space="preserve"> Meeting #121</w:t>
      </w:r>
      <w:r>
        <w:rPr>
          <w:b/>
          <w:i/>
          <w:noProof/>
          <w:sz w:val="28"/>
        </w:rPr>
        <w:tab/>
      </w:r>
      <w:r w:rsidR="00772999" w:rsidRPr="00772999">
        <w:rPr>
          <w:b/>
          <w:bCs/>
          <w:sz w:val="24"/>
          <w:szCs w:val="24"/>
        </w:rPr>
        <w:t>R2-2300522</w:t>
      </w:r>
    </w:p>
    <w:p w14:paraId="2CCE2921" w14:textId="77777777" w:rsidR="00CB3A67" w:rsidRDefault="00CB3A67" w:rsidP="00CB3A67">
      <w:pPr>
        <w:pStyle w:val="CRCoverPage"/>
        <w:outlineLvl w:val="0"/>
        <w:rPr>
          <w:b/>
          <w:noProof/>
          <w:sz w:val="24"/>
        </w:rPr>
      </w:pPr>
      <w:r w:rsidRPr="00304A24">
        <w:rPr>
          <w:rFonts w:cs="Arial"/>
          <w:b/>
          <w:color w:val="000000"/>
          <w:kern w:val="2"/>
          <w:sz w:val="24"/>
        </w:rPr>
        <w:t>Athens, Greece, 27th February – 3rd March 2023</w:t>
      </w:r>
    </w:p>
    <w:bookmarkEnd w:id="2"/>
    <w:p w14:paraId="252563D4" w14:textId="77777777" w:rsidR="00E90E49" w:rsidRPr="00CE0424" w:rsidRDefault="00E90E49" w:rsidP="00357380">
      <w:pPr>
        <w:pStyle w:val="3GPPHeader"/>
      </w:pPr>
    </w:p>
    <w:p w14:paraId="267378A2" w14:textId="724E43D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B25721" w:rsidRPr="00B25721">
        <w:rPr>
          <w:sz w:val="22"/>
          <w:szCs w:val="22"/>
        </w:rPr>
        <w:t>8.10.2</w:t>
      </w:r>
      <w:r w:rsidR="00B25721">
        <w:rPr>
          <w:sz w:val="22"/>
          <w:szCs w:val="22"/>
        </w:rPr>
        <w:t xml:space="preserve"> </w:t>
      </w:r>
      <w:r w:rsidR="00B25721" w:rsidRPr="00B25721">
        <w:rPr>
          <w:sz w:val="22"/>
          <w:szCs w:val="22"/>
        </w:rPr>
        <w:t>FDM solution enhancements</w:t>
      </w:r>
    </w:p>
    <w:p w14:paraId="36E7B6AB" w14:textId="77777777" w:rsidR="00E90E49" w:rsidRPr="009D484E" w:rsidRDefault="003D3C45" w:rsidP="00F64C2B">
      <w:pPr>
        <w:pStyle w:val="3GPPHeader"/>
        <w:rPr>
          <w:sz w:val="22"/>
          <w:szCs w:val="22"/>
        </w:rPr>
      </w:pPr>
      <w:r w:rsidRPr="009D484E">
        <w:rPr>
          <w:sz w:val="22"/>
          <w:szCs w:val="22"/>
        </w:rPr>
        <w:t>Source:</w:t>
      </w:r>
      <w:r w:rsidR="00E90E49" w:rsidRPr="009D484E">
        <w:rPr>
          <w:sz w:val="22"/>
          <w:szCs w:val="22"/>
        </w:rPr>
        <w:tab/>
      </w:r>
      <w:r w:rsidR="00F64C2B" w:rsidRPr="009D484E">
        <w:rPr>
          <w:sz w:val="22"/>
          <w:szCs w:val="22"/>
        </w:rPr>
        <w:t>Ericsson</w:t>
      </w:r>
    </w:p>
    <w:p w14:paraId="72579376" w14:textId="4D53B344" w:rsidR="00E90E49" w:rsidRPr="009D484E" w:rsidRDefault="003D3C45" w:rsidP="00311702">
      <w:pPr>
        <w:pStyle w:val="3GPPHeader"/>
        <w:rPr>
          <w:sz w:val="22"/>
          <w:szCs w:val="22"/>
        </w:rPr>
      </w:pPr>
      <w:r w:rsidRPr="009D484E">
        <w:rPr>
          <w:sz w:val="22"/>
          <w:szCs w:val="22"/>
        </w:rPr>
        <w:t>Title:</w:t>
      </w:r>
      <w:r w:rsidR="00E90E49" w:rsidRPr="009D484E">
        <w:rPr>
          <w:sz w:val="22"/>
          <w:szCs w:val="22"/>
        </w:rPr>
        <w:tab/>
      </w:r>
      <w:r w:rsidR="003B1091">
        <w:rPr>
          <w:sz w:val="22"/>
          <w:szCs w:val="22"/>
        </w:rPr>
        <w:t>More granular FDM indications</w:t>
      </w:r>
      <w:r w:rsidR="00991AE2" w:rsidRPr="009D484E">
        <w:rPr>
          <w:sz w:val="22"/>
          <w:szCs w:val="22"/>
        </w:rPr>
        <w:t xml:space="preserve"> </w:t>
      </w:r>
    </w:p>
    <w:p w14:paraId="24C111CD" w14:textId="77777777" w:rsidR="00E90E49" w:rsidRPr="009D484E" w:rsidRDefault="00E90E49" w:rsidP="00D546FF">
      <w:pPr>
        <w:pStyle w:val="3GPPHeader"/>
        <w:rPr>
          <w:sz w:val="22"/>
          <w:szCs w:val="22"/>
        </w:rPr>
      </w:pPr>
      <w:r w:rsidRPr="009D484E">
        <w:rPr>
          <w:sz w:val="22"/>
          <w:szCs w:val="22"/>
        </w:rPr>
        <w:t>Document for:</w:t>
      </w:r>
      <w:r w:rsidRPr="009D484E">
        <w:rPr>
          <w:sz w:val="22"/>
          <w:szCs w:val="22"/>
        </w:rPr>
        <w:tab/>
        <w:t>Discussion, Decision</w:t>
      </w:r>
    </w:p>
    <w:p w14:paraId="1DD4A9BC" w14:textId="77777777" w:rsidR="00E90E49" w:rsidRPr="009D484E" w:rsidRDefault="00E90E49" w:rsidP="00E90E49"/>
    <w:p w14:paraId="028056FC" w14:textId="1BC5561E" w:rsidR="00E90E49" w:rsidRDefault="00230D18" w:rsidP="00CE0424">
      <w:pPr>
        <w:pStyle w:val="Heading1"/>
      </w:pPr>
      <w:r w:rsidRPr="009D484E">
        <w:t>1</w:t>
      </w:r>
      <w:r w:rsidRPr="009D484E">
        <w:tab/>
      </w:r>
      <w:r w:rsidR="00E90E49" w:rsidRPr="009D484E">
        <w:t>Introduction</w:t>
      </w:r>
    </w:p>
    <w:p w14:paraId="7C858AD2" w14:textId="3B9650C2" w:rsidR="003267B7" w:rsidRPr="003267B7" w:rsidRDefault="009D484E" w:rsidP="003267B7">
      <w:pPr>
        <w:rPr>
          <w:rFonts w:ascii="Arial" w:hAnsi="Arial"/>
          <w:lang w:eastAsia="zh-CN"/>
        </w:rPr>
      </w:pPr>
      <w:r>
        <w:rPr>
          <w:rFonts w:ascii="Arial" w:hAnsi="Arial"/>
          <w:lang w:eastAsia="zh-CN"/>
        </w:rPr>
        <w:t>In this document we discuss further details for the more granular FDM indication.</w:t>
      </w:r>
    </w:p>
    <w:p w14:paraId="4099B8AE" w14:textId="0EED042A" w:rsidR="00B25721" w:rsidRDefault="00230D18" w:rsidP="00B25721">
      <w:pPr>
        <w:pStyle w:val="Heading1"/>
      </w:pPr>
      <w:bookmarkStart w:id="3" w:name="_Ref178064866"/>
      <w:r>
        <w:t>2</w:t>
      </w:r>
      <w:r>
        <w:tab/>
      </w:r>
      <w:r w:rsidR="004000E8" w:rsidRPr="00CE0424">
        <w:t>Discussion</w:t>
      </w:r>
      <w:bookmarkEnd w:id="3"/>
    </w:p>
    <w:p w14:paraId="3AA2CFA6" w14:textId="6B07AA12" w:rsidR="00B25721" w:rsidRPr="00B25721" w:rsidRDefault="00B25721" w:rsidP="00B25721">
      <w:pPr>
        <w:pStyle w:val="Heading2"/>
        <w:rPr>
          <w:lang w:eastAsia="zh-CN"/>
        </w:rPr>
      </w:pPr>
      <w:r>
        <w:rPr>
          <w:lang w:eastAsia="zh-CN"/>
        </w:rPr>
        <w:t>2.1</w:t>
      </w:r>
      <w:r>
        <w:rPr>
          <w:lang w:eastAsia="zh-CN"/>
        </w:rPr>
        <w:tab/>
        <w:t>Down selection of more granular FDM indication</w:t>
      </w:r>
    </w:p>
    <w:p w14:paraId="4FE2911C" w14:textId="25E44A24" w:rsidR="007D4174" w:rsidRDefault="007D4174" w:rsidP="00B25721">
      <w:pPr>
        <w:rPr>
          <w:rFonts w:ascii="Arial" w:hAnsi="Arial"/>
          <w:lang w:eastAsia="zh-CN"/>
        </w:rPr>
      </w:pPr>
      <w:r>
        <w:rPr>
          <w:rFonts w:ascii="Arial" w:hAnsi="Arial"/>
          <w:lang w:eastAsia="zh-CN"/>
        </w:rPr>
        <w:t xml:space="preserve">in the below email discussion, companies have been invited to </w:t>
      </w:r>
      <w:proofErr w:type="gramStart"/>
      <w:r>
        <w:rPr>
          <w:rFonts w:ascii="Arial" w:hAnsi="Arial"/>
          <w:lang w:eastAsia="zh-CN"/>
        </w:rPr>
        <w:t>further down select among the options</w:t>
      </w:r>
      <w:proofErr w:type="gramEnd"/>
    </w:p>
    <w:p w14:paraId="1CE2AF82" w14:textId="77777777" w:rsidR="007D4174" w:rsidRPr="006E6A8D" w:rsidRDefault="007D4174" w:rsidP="007D4174">
      <w:pPr>
        <w:pStyle w:val="EmailDiscussion"/>
        <w:overflowPunct/>
        <w:autoSpaceDE/>
        <w:autoSpaceDN/>
        <w:adjustRightInd/>
        <w:jc w:val="both"/>
        <w:textAlignment w:val="auto"/>
        <w:rPr>
          <w:rFonts w:cs="Arial"/>
          <w:szCs w:val="20"/>
        </w:rPr>
      </w:pPr>
      <w:r w:rsidRPr="006E6A8D">
        <w:rPr>
          <w:rFonts w:cs="Arial"/>
          <w:szCs w:val="20"/>
        </w:rPr>
        <w:t>[Post120][</w:t>
      </w:r>
      <w:proofErr w:type="gramStart"/>
      <w:r w:rsidRPr="006E6A8D">
        <w:rPr>
          <w:rFonts w:cs="Arial"/>
          <w:szCs w:val="20"/>
        </w:rPr>
        <w:t>652][</w:t>
      </w:r>
      <w:proofErr w:type="gramEnd"/>
      <w:r w:rsidRPr="006E6A8D">
        <w:rPr>
          <w:rFonts w:cs="Arial"/>
          <w:szCs w:val="20"/>
        </w:rPr>
        <w:t>IDC] Further details of FDM solution (Huawei)</w:t>
      </w:r>
    </w:p>
    <w:p w14:paraId="3F73BEA1" w14:textId="77777777" w:rsidR="007D4174" w:rsidRPr="006E6A8D" w:rsidRDefault="007D4174" w:rsidP="007D4174">
      <w:pPr>
        <w:pStyle w:val="EmailDiscussion2"/>
        <w:jc w:val="both"/>
        <w:rPr>
          <w:rFonts w:cs="Arial"/>
          <w:szCs w:val="20"/>
        </w:rPr>
      </w:pPr>
      <w:r w:rsidRPr="006E6A8D">
        <w:rPr>
          <w:rFonts w:cs="Arial"/>
          <w:szCs w:val="20"/>
        </w:rPr>
        <w:t>      Scope:</w:t>
      </w:r>
    </w:p>
    <w:p w14:paraId="56650D5D" w14:textId="77777777" w:rsidR="007D4174" w:rsidRPr="006E6A8D" w:rsidRDefault="007D4174" w:rsidP="007D4174">
      <w:pPr>
        <w:pStyle w:val="EmailDiscussion2"/>
        <w:numPr>
          <w:ilvl w:val="0"/>
          <w:numId w:val="29"/>
        </w:numPr>
        <w:jc w:val="both"/>
        <w:rPr>
          <w:rFonts w:cs="Arial"/>
          <w:szCs w:val="20"/>
        </w:rPr>
      </w:pPr>
      <w:r w:rsidRPr="006E6A8D">
        <w:rPr>
          <w:rFonts w:cs="Arial"/>
          <w:szCs w:val="20"/>
        </w:rPr>
        <w:t xml:space="preserve">Comparison and down-selection of Solution 1, 2 or 2a based on ASN.1 details (granularity for bandwidth, </w:t>
      </w:r>
      <w:proofErr w:type="gramStart"/>
      <w:r w:rsidRPr="006E6A8D">
        <w:rPr>
          <w:rFonts w:cs="Arial"/>
          <w:szCs w:val="20"/>
        </w:rPr>
        <w:t>e.g.</w:t>
      </w:r>
      <w:proofErr w:type="gramEnd"/>
      <w:r w:rsidRPr="006E6A8D">
        <w:rPr>
          <w:rFonts w:cs="Arial"/>
          <w:szCs w:val="20"/>
        </w:rPr>
        <w:t xml:space="preserve"> PRB, RBG, explicit Bandwidth, etc).</w:t>
      </w:r>
    </w:p>
    <w:p w14:paraId="7DBE91AE" w14:textId="77777777" w:rsidR="007D4174" w:rsidRPr="006E6A8D" w:rsidRDefault="007D4174" w:rsidP="007D4174">
      <w:pPr>
        <w:pStyle w:val="EmailDiscussion2"/>
        <w:numPr>
          <w:ilvl w:val="1"/>
          <w:numId w:val="29"/>
        </w:numPr>
        <w:ind w:left="2348"/>
        <w:jc w:val="both"/>
        <w:rPr>
          <w:rFonts w:cs="Arial"/>
          <w:szCs w:val="20"/>
        </w:rPr>
      </w:pPr>
      <w:r w:rsidRPr="006E6A8D">
        <w:rPr>
          <w:rFonts w:cs="Arial"/>
          <w:szCs w:val="20"/>
        </w:rPr>
        <w:t>Option 1: Central frequency + Bandwidth of the actual affected frequency range</w:t>
      </w:r>
    </w:p>
    <w:p w14:paraId="12E7CBCE" w14:textId="77777777" w:rsidR="007D4174" w:rsidRPr="006E6A8D" w:rsidRDefault="007D4174" w:rsidP="007D4174">
      <w:pPr>
        <w:pStyle w:val="EmailDiscussion2"/>
        <w:numPr>
          <w:ilvl w:val="1"/>
          <w:numId w:val="29"/>
        </w:numPr>
        <w:ind w:left="2348"/>
        <w:jc w:val="both"/>
        <w:rPr>
          <w:rFonts w:cs="Arial"/>
          <w:szCs w:val="20"/>
        </w:rPr>
      </w:pPr>
      <w:r w:rsidRPr="006E6A8D">
        <w:rPr>
          <w:rFonts w:cs="Arial"/>
          <w:szCs w:val="20"/>
        </w:rPr>
        <w:t>Option 2: Starting frequency + Ending frequency of the actual affected frequency range</w:t>
      </w:r>
    </w:p>
    <w:p w14:paraId="61826098" w14:textId="77777777" w:rsidR="007D4174" w:rsidRPr="006E6A8D" w:rsidRDefault="007D4174" w:rsidP="007D4174">
      <w:pPr>
        <w:pStyle w:val="EmailDiscussion2"/>
        <w:numPr>
          <w:ilvl w:val="1"/>
          <w:numId w:val="29"/>
        </w:numPr>
        <w:ind w:left="2348"/>
        <w:jc w:val="both"/>
        <w:rPr>
          <w:rFonts w:cs="Arial"/>
          <w:szCs w:val="20"/>
        </w:rPr>
      </w:pPr>
      <w:r w:rsidRPr="006E6A8D">
        <w:rPr>
          <w:rFonts w:cs="Arial"/>
          <w:szCs w:val="20"/>
        </w:rPr>
        <w:t>Option 2a: starting frequency + Bandwidth of the actual affected frequency range</w:t>
      </w:r>
    </w:p>
    <w:p w14:paraId="61C0A15A" w14:textId="77777777" w:rsidR="007D4174" w:rsidRPr="006E6A8D" w:rsidRDefault="007D4174" w:rsidP="007D4174">
      <w:pPr>
        <w:pStyle w:val="EmailDiscussion2"/>
        <w:numPr>
          <w:ilvl w:val="0"/>
          <w:numId w:val="29"/>
        </w:numPr>
        <w:jc w:val="both"/>
        <w:rPr>
          <w:rFonts w:cs="Arial"/>
          <w:szCs w:val="20"/>
        </w:rPr>
      </w:pPr>
      <w:r w:rsidRPr="006E6A8D">
        <w:rPr>
          <w:rFonts w:cs="Arial"/>
          <w:szCs w:val="20"/>
        </w:rPr>
        <w:t xml:space="preserve">Identify the impact of MR-DC, </w:t>
      </w:r>
      <w:proofErr w:type="gramStart"/>
      <w:r w:rsidRPr="006E6A8D">
        <w:rPr>
          <w:rFonts w:cs="Arial"/>
          <w:szCs w:val="20"/>
        </w:rPr>
        <w:t>e.g.</w:t>
      </w:r>
      <w:proofErr w:type="gramEnd"/>
      <w:r w:rsidRPr="006E6A8D">
        <w:rPr>
          <w:rFonts w:cs="Arial"/>
          <w:szCs w:val="20"/>
        </w:rPr>
        <w:t xml:space="preserve"> whether SN can configure IDC for SN (including both FDM and TDM), the coordination granularity of inter-node message, per CG pattern (TDM);</w:t>
      </w:r>
    </w:p>
    <w:p w14:paraId="35FAD662" w14:textId="77777777" w:rsidR="007D4174" w:rsidRPr="006E6A8D" w:rsidRDefault="007D4174" w:rsidP="007D4174">
      <w:pPr>
        <w:pStyle w:val="EmailDiscussion2"/>
        <w:numPr>
          <w:ilvl w:val="0"/>
          <w:numId w:val="29"/>
        </w:numPr>
        <w:jc w:val="both"/>
        <w:rPr>
          <w:rFonts w:cs="Arial"/>
          <w:szCs w:val="20"/>
        </w:rPr>
      </w:pPr>
      <w:r w:rsidRPr="006E6A8D">
        <w:rPr>
          <w:rFonts w:cs="Arial"/>
          <w:szCs w:val="20"/>
        </w:rPr>
        <w:t xml:space="preserve">Signalling details of FDM, e.g. how to configure, how to </w:t>
      </w:r>
      <w:proofErr w:type="gramStart"/>
      <w:r w:rsidRPr="006E6A8D">
        <w:rPr>
          <w:rFonts w:cs="Arial"/>
          <w:szCs w:val="20"/>
        </w:rPr>
        <w:t>report..</w:t>
      </w:r>
      <w:proofErr w:type="gramEnd"/>
    </w:p>
    <w:p w14:paraId="72FF3B86" w14:textId="77777777" w:rsidR="007D4174" w:rsidRPr="006E6A8D" w:rsidRDefault="007D4174" w:rsidP="007D4174">
      <w:pPr>
        <w:pStyle w:val="EmailDiscussion2"/>
        <w:ind w:left="1619" w:firstLine="0"/>
        <w:jc w:val="both"/>
        <w:rPr>
          <w:rFonts w:cs="Arial"/>
          <w:szCs w:val="20"/>
        </w:rPr>
      </w:pPr>
      <w:r w:rsidRPr="006E6A8D">
        <w:rPr>
          <w:rFonts w:cs="Arial"/>
          <w:szCs w:val="20"/>
        </w:rPr>
        <w:t>Intended outcome: Report to next meeting (with Text proposal)</w:t>
      </w:r>
    </w:p>
    <w:p w14:paraId="449B8049" w14:textId="77777777" w:rsidR="007D4174" w:rsidRPr="006E6A8D" w:rsidRDefault="007D4174" w:rsidP="007D4174">
      <w:pPr>
        <w:pStyle w:val="EmailDiscussion2"/>
        <w:jc w:val="both"/>
        <w:rPr>
          <w:rFonts w:cs="Arial"/>
          <w:szCs w:val="20"/>
        </w:rPr>
      </w:pPr>
      <w:r w:rsidRPr="006E6A8D">
        <w:rPr>
          <w:rFonts w:cs="Arial"/>
          <w:szCs w:val="20"/>
        </w:rPr>
        <w:tab/>
        <w:t>Deadline: Long</w:t>
      </w:r>
    </w:p>
    <w:p w14:paraId="2549C8C0" w14:textId="77777777" w:rsidR="007D4174" w:rsidRDefault="007D4174" w:rsidP="00B25721">
      <w:pPr>
        <w:rPr>
          <w:rFonts w:ascii="Arial" w:hAnsi="Arial"/>
          <w:lang w:eastAsia="zh-CN"/>
        </w:rPr>
      </w:pPr>
    </w:p>
    <w:p w14:paraId="271BE61E" w14:textId="2C8049D5" w:rsidR="001C49A6" w:rsidRPr="00AE082B" w:rsidRDefault="00695D56" w:rsidP="001C49A6">
      <w:pPr>
        <w:rPr>
          <w:rFonts w:ascii="Arial" w:hAnsi="Arial" w:cs="Arial"/>
          <w:lang w:eastAsia="zh-CN"/>
        </w:rPr>
      </w:pPr>
      <w:r>
        <w:rPr>
          <w:rFonts w:ascii="Arial" w:hAnsi="Arial" w:cs="Arial"/>
          <w:lang w:eastAsia="zh-CN"/>
        </w:rPr>
        <w:t xml:space="preserve">As described in [1], </w:t>
      </w:r>
      <w:r w:rsidR="001C49A6" w:rsidRPr="00AE082B">
        <w:rPr>
          <w:rFonts w:ascii="Arial" w:hAnsi="Arial" w:cs="Arial"/>
          <w:lang w:eastAsia="zh-CN"/>
        </w:rPr>
        <w:t xml:space="preserve">the three options in terms of the </w:t>
      </w:r>
      <w:r w:rsidR="001C49A6" w:rsidRPr="00AE082B">
        <w:rPr>
          <w:rFonts w:ascii="Arial" w:eastAsia="MS Mincho" w:hAnsi="Arial" w:cs="Arial"/>
          <w:bCs/>
        </w:rPr>
        <w:t xml:space="preserve">Signalling overhead based on the ASN.1 structure is summarised in the </w:t>
      </w:r>
      <w:r w:rsidR="00716526">
        <w:rPr>
          <w:rFonts w:ascii="Arial" w:eastAsia="MS Mincho" w:hAnsi="Arial" w:cs="Arial"/>
          <w:bCs/>
        </w:rPr>
        <w:t xml:space="preserve">below </w:t>
      </w:r>
      <w:r w:rsidR="001C49A6" w:rsidRPr="00AE082B">
        <w:rPr>
          <w:rFonts w:ascii="Arial" w:eastAsia="MS Mincho" w:hAnsi="Arial" w:cs="Arial"/>
          <w:bCs/>
        </w:rPr>
        <w:t xml:space="preserve">table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861"/>
        <w:gridCol w:w="5655"/>
        <w:gridCol w:w="2126"/>
      </w:tblGrid>
      <w:tr w:rsidR="001C49A6" w:rsidRPr="00AE082B" w14:paraId="0F8701DE" w14:textId="77777777" w:rsidTr="000B147A">
        <w:trPr>
          <w:jc w:val="center"/>
        </w:trPr>
        <w:tc>
          <w:tcPr>
            <w:tcW w:w="861" w:type="dxa"/>
            <w:tcBorders>
              <w:top w:val="single" w:sz="4" w:space="0" w:color="auto"/>
              <w:left w:val="single" w:sz="4" w:space="0" w:color="auto"/>
              <w:bottom w:val="single" w:sz="4" w:space="0" w:color="auto"/>
              <w:right w:val="single" w:sz="4" w:space="0" w:color="auto"/>
            </w:tcBorders>
          </w:tcPr>
          <w:p w14:paraId="7457D3C7" w14:textId="77777777" w:rsidR="001C49A6" w:rsidRPr="00AE082B" w:rsidRDefault="001C49A6" w:rsidP="000B147A">
            <w:pPr>
              <w:wordWrap w:val="0"/>
              <w:spacing w:after="0"/>
              <w:rPr>
                <w:rFonts w:ascii="Arial" w:eastAsia="Gulim" w:hAnsi="Arial" w:cs="Arial"/>
                <w:b/>
                <w:bCs/>
                <w:szCs w:val="36"/>
                <w:lang w:eastAsia="ko-KR"/>
              </w:rPr>
            </w:pPr>
            <w:r w:rsidRPr="00AE082B">
              <w:rPr>
                <w:rFonts w:ascii="Arial" w:eastAsia="Gulim" w:hAnsi="Arial" w:cs="Arial"/>
                <w:b/>
                <w:bCs/>
                <w:szCs w:val="36"/>
                <w:lang w:eastAsia="ko-KR"/>
              </w:rPr>
              <w:t>Option</w:t>
            </w:r>
          </w:p>
        </w:tc>
        <w:tc>
          <w:tcPr>
            <w:tcW w:w="5655" w:type="dxa"/>
            <w:tcBorders>
              <w:top w:val="single" w:sz="4" w:space="0" w:color="auto"/>
              <w:left w:val="single" w:sz="4" w:space="0" w:color="auto"/>
              <w:bottom w:val="single" w:sz="4" w:space="0" w:color="auto"/>
              <w:right w:val="single" w:sz="4" w:space="0" w:color="auto"/>
            </w:tcBorders>
          </w:tcPr>
          <w:p w14:paraId="6864730D" w14:textId="77777777" w:rsidR="001C49A6" w:rsidRPr="00AE082B" w:rsidRDefault="001C49A6" w:rsidP="000B147A">
            <w:pPr>
              <w:wordWrap w:val="0"/>
              <w:spacing w:after="0"/>
              <w:rPr>
                <w:rFonts w:ascii="Arial" w:eastAsia="Gulim" w:hAnsi="Arial" w:cs="Arial"/>
                <w:b/>
                <w:bCs/>
                <w:szCs w:val="36"/>
                <w:lang w:eastAsia="ko-KR"/>
              </w:rPr>
            </w:pPr>
            <w:r w:rsidRPr="00AE082B">
              <w:rPr>
                <w:rFonts w:ascii="Arial" w:eastAsia="Gulim" w:hAnsi="Arial" w:cs="Arial"/>
                <w:b/>
                <w:bCs/>
                <w:szCs w:val="36"/>
                <w:lang w:eastAsia="ko-KR"/>
              </w:rPr>
              <w:t>Signalling component (with # of bits in bracket)</w:t>
            </w:r>
          </w:p>
        </w:tc>
        <w:tc>
          <w:tcPr>
            <w:tcW w:w="2126" w:type="dxa"/>
            <w:tcBorders>
              <w:top w:val="single" w:sz="4" w:space="0" w:color="auto"/>
              <w:left w:val="single" w:sz="4" w:space="0" w:color="auto"/>
              <w:bottom w:val="single" w:sz="4" w:space="0" w:color="auto"/>
              <w:right w:val="single" w:sz="4" w:space="0" w:color="auto"/>
            </w:tcBorders>
          </w:tcPr>
          <w:p w14:paraId="709E9A01" w14:textId="77777777" w:rsidR="001C49A6" w:rsidRPr="00AE082B" w:rsidRDefault="001C49A6" w:rsidP="000B147A">
            <w:pPr>
              <w:wordWrap w:val="0"/>
              <w:spacing w:after="0"/>
              <w:jc w:val="center"/>
              <w:rPr>
                <w:rFonts w:ascii="Arial" w:eastAsia="Gulim" w:hAnsi="Arial" w:cs="Arial"/>
                <w:b/>
                <w:bCs/>
                <w:szCs w:val="36"/>
                <w:lang w:eastAsia="ko-KR"/>
              </w:rPr>
            </w:pPr>
            <w:r w:rsidRPr="00AE082B">
              <w:rPr>
                <w:rFonts w:ascii="Arial" w:eastAsia="Gulim" w:hAnsi="Arial" w:cs="Arial"/>
                <w:b/>
                <w:bCs/>
                <w:szCs w:val="36"/>
                <w:lang w:eastAsia="ko-KR"/>
              </w:rPr>
              <w:t>Overhead (bit)</w:t>
            </w:r>
          </w:p>
        </w:tc>
      </w:tr>
      <w:tr w:rsidR="001C49A6" w:rsidRPr="00AE082B" w14:paraId="42C2CB45" w14:textId="77777777" w:rsidTr="000B147A">
        <w:trPr>
          <w:jc w:val="center"/>
        </w:trPr>
        <w:tc>
          <w:tcPr>
            <w:tcW w:w="861" w:type="dxa"/>
            <w:tcBorders>
              <w:top w:val="single" w:sz="4" w:space="0" w:color="auto"/>
              <w:left w:val="single" w:sz="4" w:space="0" w:color="auto"/>
              <w:bottom w:val="single" w:sz="4" w:space="0" w:color="auto"/>
              <w:right w:val="single" w:sz="4" w:space="0" w:color="auto"/>
            </w:tcBorders>
          </w:tcPr>
          <w:p w14:paraId="495F4B88" w14:textId="77777777" w:rsidR="001C49A6" w:rsidRPr="00637EA2" w:rsidRDefault="001C49A6" w:rsidP="000B147A">
            <w:pPr>
              <w:wordWrap w:val="0"/>
              <w:spacing w:after="0"/>
              <w:rPr>
                <w:rFonts w:ascii="Arial" w:eastAsia="Gulim" w:hAnsi="Arial" w:cs="Arial"/>
                <w:szCs w:val="36"/>
                <w:lang w:eastAsia="ko-KR"/>
              </w:rPr>
            </w:pPr>
            <w:r w:rsidRPr="00637EA2">
              <w:rPr>
                <w:rFonts w:ascii="Arial" w:eastAsia="Gulim" w:hAnsi="Arial" w:cs="Arial"/>
                <w:szCs w:val="36"/>
                <w:lang w:eastAsia="ko-KR"/>
              </w:rPr>
              <w:t>1</w:t>
            </w:r>
          </w:p>
        </w:tc>
        <w:tc>
          <w:tcPr>
            <w:tcW w:w="5655" w:type="dxa"/>
            <w:tcBorders>
              <w:top w:val="single" w:sz="4" w:space="0" w:color="auto"/>
              <w:left w:val="single" w:sz="4" w:space="0" w:color="auto"/>
              <w:bottom w:val="single" w:sz="4" w:space="0" w:color="auto"/>
              <w:right w:val="single" w:sz="4" w:space="0" w:color="auto"/>
            </w:tcBorders>
          </w:tcPr>
          <w:p w14:paraId="67E18ED9" w14:textId="77777777" w:rsidR="001C49A6" w:rsidRPr="00637EA2" w:rsidRDefault="001C49A6" w:rsidP="000B147A">
            <w:pPr>
              <w:wordWrap w:val="0"/>
              <w:spacing w:after="0"/>
              <w:rPr>
                <w:rFonts w:ascii="Arial" w:eastAsia="Gulim" w:hAnsi="Arial" w:cs="Arial"/>
                <w:szCs w:val="36"/>
                <w:lang w:eastAsia="ko-KR"/>
              </w:rPr>
            </w:pPr>
            <w:r w:rsidRPr="00637EA2">
              <w:rPr>
                <w:rFonts w:ascii="Arial" w:eastAsia="Gulim" w:hAnsi="Arial" w:cs="Arial"/>
                <w:iCs/>
                <w:szCs w:val="36"/>
                <w:lang w:eastAsia="ko-KR"/>
              </w:rPr>
              <w:t>Centre Freq - ARFCN-</w:t>
            </w:r>
            <w:proofErr w:type="spellStart"/>
            <w:r w:rsidRPr="00637EA2">
              <w:rPr>
                <w:rFonts w:ascii="Arial" w:eastAsia="Gulim" w:hAnsi="Arial" w:cs="Arial"/>
                <w:iCs/>
                <w:szCs w:val="36"/>
                <w:lang w:eastAsia="ko-KR"/>
              </w:rPr>
              <w:t>ValueNR</w:t>
            </w:r>
            <w:proofErr w:type="spellEnd"/>
            <w:r w:rsidRPr="00637EA2">
              <w:rPr>
                <w:rFonts w:ascii="Arial" w:eastAsia="Gulim" w:hAnsi="Arial" w:cs="Arial"/>
                <w:szCs w:val="36"/>
                <w:lang w:eastAsia="ko-KR"/>
              </w:rPr>
              <w:t xml:space="preserve"> (22) + affected BW (</w:t>
            </w:r>
            <w:r>
              <w:rPr>
                <w:rFonts w:ascii="Arial" w:eastAsia="Gulim" w:hAnsi="Arial" w:cs="Arial"/>
                <w:szCs w:val="36"/>
                <w:lang w:eastAsia="ko-KR"/>
              </w:rPr>
              <w:t>4</w:t>
            </w:r>
            <w:r w:rsidRPr="00637EA2">
              <w:rPr>
                <w:rFonts w:ascii="Arial" w:eastAsia="Gulim" w:hAnsi="Arial" w:cs="Arial"/>
                <w:szCs w:val="36"/>
                <w:lang w:eastAsia="ko-KR"/>
              </w:rPr>
              <w:t>)</w:t>
            </w:r>
          </w:p>
        </w:tc>
        <w:tc>
          <w:tcPr>
            <w:tcW w:w="2126" w:type="dxa"/>
            <w:tcBorders>
              <w:top w:val="single" w:sz="4" w:space="0" w:color="auto"/>
              <w:left w:val="single" w:sz="4" w:space="0" w:color="auto"/>
              <w:bottom w:val="single" w:sz="4" w:space="0" w:color="auto"/>
              <w:right w:val="single" w:sz="4" w:space="0" w:color="auto"/>
            </w:tcBorders>
          </w:tcPr>
          <w:p w14:paraId="533210FE" w14:textId="77777777" w:rsidR="001C49A6" w:rsidRPr="00AE082B" w:rsidRDefault="001C49A6" w:rsidP="000B147A">
            <w:pPr>
              <w:wordWrap w:val="0"/>
              <w:spacing w:after="0"/>
              <w:jc w:val="center"/>
              <w:rPr>
                <w:rFonts w:ascii="Arial" w:eastAsia="Malgun Gothic" w:hAnsi="Arial" w:cs="Arial"/>
                <w:color w:val="000000"/>
                <w:kern w:val="24"/>
                <w:szCs w:val="21"/>
                <w:lang w:eastAsia="ko-KR"/>
              </w:rPr>
            </w:pPr>
            <w:r>
              <w:rPr>
                <w:rFonts w:ascii="Arial" w:eastAsia="Malgun Gothic" w:hAnsi="Arial" w:cs="Arial"/>
                <w:color w:val="000000"/>
                <w:kern w:val="24"/>
                <w:szCs w:val="21"/>
                <w:lang w:eastAsia="ko-KR"/>
              </w:rPr>
              <w:t>26</w:t>
            </w:r>
          </w:p>
        </w:tc>
      </w:tr>
      <w:tr w:rsidR="001C49A6" w:rsidRPr="00AE082B" w14:paraId="723092DF" w14:textId="77777777" w:rsidTr="000B147A">
        <w:trPr>
          <w:jc w:val="center"/>
        </w:trPr>
        <w:tc>
          <w:tcPr>
            <w:tcW w:w="861" w:type="dxa"/>
            <w:tcBorders>
              <w:top w:val="single" w:sz="4" w:space="0" w:color="auto"/>
              <w:left w:val="single" w:sz="4" w:space="0" w:color="auto"/>
              <w:bottom w:val="single" w:sz="4" w:space="0" w:color="auto"/>
              <w:right w:val="single" w:sz="4" w:space="0" w:color="auto"/>
            </w:tcBorders>
          </w:tcPr>
          <w:p w14:paraId="45FCFE97" w14:textId="77777777" w:rsidR="001C49A6" w:rsidRPr="00637EA2" w:rsidRDefault="001C49A6" w:rsidP="000B147A">
            <w:pPr>
              <w:wordWrap w:val="0"/>
              <w:spacing w:after="0"/>
              <w:rPr>
                <w:rFonts w:ascii="Arial" w:eastAsia="Malgun Gothic" w:hAnsi="Arial" w:cs="Arial"/>
                <w:color w:val="000000"/>
                <w:kern w:val="24"/>
                <w:szCs w:val="21"/>
                <w:lang w:eastAsia="ko-KR"/>
              </w:rPr>
            </w:pPr>
            <w:r w:rsidRPr="00637EA2">
              <w:rPr>
                <w:rFonts w:ascii="Arial" w:eastAsia="Malgun Gothic" w:hAnsi="Arial" w:cs="Arial"/>
                <w:color w:val="000000"/>
                <w:kern w:val="24"/>
                <w:szCs w:val="21"/>
                <w:lang w:eastAsia="ko-KR"/>
              </w:rPr>
              <w:t>2</w:t>
            </w:r>
          </w:p>
        </w:tc>
        <w:tc>
          <w:tcPr>
            <w:tcW w:w="5655" w:type="dxa"/>
            <w:tcBorders>
              <w:top w:val="single" w:sz="4" w:space="0" w:color="auto"/>
              <w:left w:val="single" w:sz="4" w:space="0" w:color="auto"/>
              <w:bottom w:val="single" w:sz="4" w:space="0" w:color="auto"/>
              <w:right w:val="single" w:sz="4" w:space="0" w:color="auto"/>
            </w:tcBorders>
          </w:tcPr>
          <w:p w14:paraId="15BFCF9C" w14:textId="77777777" w:rsidR="001C49A6" w:rsidRPr="00637EA2" w:rsidRDefault="001C49A6" w:rsidP="000B147A">
            <w:pPr>
              <w:wordWrap w:val="0"/>
              <w:spacing w:after="0"/>
              <w:rPr>
                <w:rFonts w:ascii="Arial" w:eastAsia="Malgun Gothic" w:hAnsi="Arial" w:cs="Arial"/>
                <w:color w:val="000000"/>
                <w:kern w:val="24"/>
                <w:szCs w:val="21"/>
                <w:lang w:eastAsia="ko-KR"/>
              </w:rPr>
            </w:pPr>
            <w:r w:rsidRPr="00637EA2">
              <w:rPr>
                <w:rFonts w:ascii="Arial" w:eastAsia="Gulim" w:hAnsi="Arial" w:cs="Arial"/>
                <w:iCs/>
                <w:szCs w:val="36"/>
                <w:lang w:eastAsia="ko-KR"/>
              </w:rPr>
              <w:t>Starting Freq - ARFCN-</w:t>
            </w:r>
            <w:proofErr w:type="spellStart"/>
            <w:r w:rsidRPr="00637EA2">
              <w:rPr>
                <w:rFonts w:ascii="Arial" w:eastAsia="Gulim" w:hAnsi="Arial" w:cs="Arial"/>
                <w:iCs/>
                <w:szCs w:val="36"/>
                <w:lang w:eastAsia="ko-KR"/>
              </w:rPr>
              <w:t>ValueNR</w:t>
            </w:r>
            <w:proofErr w:type="spellEnd"/>
            <w:r w:rsidRPr="00637EA2">
              <w:rPr>
                <w:rFonts w:ascii="Arial" w:eastAsia="Gulim" w:hAnsi="Arial" w:cs="Arial"/>
                <w:szCs w:val="36"/>
                <w:lang w:eastAsia="ko-KR"/>
              </w:rPr>
              <w:t xml:space="preserve"> (22) + Ending Freq -</w:t>
            </w:r>
            <w:r>
              <w:rPr>
                <w:rFonts w:ascii="Arial" w:eastAsia="Gulim" w:hAnsi="Arial" w:cs="Arial"/>
                <w:szCs w:val="36"/>
                <w:lang w:eastAsia="ko-KR"/>
              </w:rPr>
              <w:t xml:space="preserve"> </w:t>
            </w:r>
            <w:r w:rsidRPr="00637EA2">
              <w:rPr>
                <w:rFonts w:ascii="Arial" w:eastAsia="Gulim" w:hAnsi="Arial" w:cs="Arial"/>
                <w:iCs/>
                <w:szCs w:val="36"/>
                <w:lang w:eastAsia="ko-KR"/>
              </w:rPr>
              <w:t>ARFCN-</w:t>
            </w:r>
            <w:proofErr w:type="spellStart"/>
            <w:r w:rsidRPr="00637EA2">
              <w:rPr>
                <w:rFonts w:ascii="Arial" w:eastAsia="Gulim" w:hAnsi="Arial" w:cs="Arial"/>
                <w:iCs/>
                <w:szCs w:val="36"/>
                <w:lang w:eastAsia="ko-KR"/>
              </w:rPr>
              <w:t>ValueNR</w:t>
            </w:r>
            <w:proofErr w:type="spellEnd"/>
            <w:r w:rsidRPr="00637EA2">
              <w:rPr>
                <w:rFonts w:ascii="Arial" w:eastAsia="Gulim" w:hAnsi="Arial" w:cs="Arial"/>
                <w:szCs w:val="36"/>
                <w:lang w:eastAsia="ko-KR"/>
              </w:rPr>
              <w:t xml:space="preserve"> (22)</w:t>
            </w:r>
          </w:p>
        </w:tc>
        <w:tc>
          <w:tcPr>
            <w:tcW w:w="2126" w:type="dxa"/>
            <w:tcBorders>
              <w:top w:val="single" w:sz="4" w:space="0" w:color="auto"/>
              <w:left w:val="single" w:sz="4" w:space="0" w:color="auto"/>
              <w:bottom w:val="single" w:sz="4" w:space="0" w:color="auto"/>
              <w:right w:val="single" w:sz="4" w:space="0" w:color="auto"/>
            </w:tcBorders>
          </w:tcPr>
          <w:p w14:paraId="7A8C4499" w14:textId="77777777" w:rsidR="001C49A6" w:rsidRPr="00AE082B" w:rsidRDefault="001C49A6" w:rsidP="000B147A">
            <w:pPr>
              <w:wordWrap w:val="0"/>
              <w:spacing w:after="0"/>
              <w:jc w:val="center"/>
              <w:rPr>
                <w:rFonts w:ascii="Arial" w:eastAsia="Malgun Gothic" w:hAnsi="Arial" w:cs="Arial"/>
                <w:color w:val="000000"/>
                <w:kern w:val="24"/>
                <w:szCs w:val="21"/>
                <w:lang w:eastAsia="ko-KR"/>
              </w:rPr>
            </w:pPr>
            <w:r w:rsidRPr="00AE082B">
              <w:rPr>
                <w:rFonts w:ascii="Arial" w:eastAsia="Malgun Gothic" w:hAnsi="Arial" w:cs="Arial"/>
                <w:color w:val="000000"/>
                <w:kern w:val="24"/>
                <w:szCs w:val="21"/>
                <w:lang w:eastAsia="ko-KR"/>
              </w:rPr>
              <w:t>44</w:t>
            </w:r>
          </w:p>
        </w:tc>
      </w:tr>
      <w:tr w:rsidR="001C49A6" w:rsidRPr="00AE082B" w14:paraId="27FF4242" w14:textId="77777777" w:rsidTr="000B147A">
        <w:trPr>
          <w:jc w:val="center"/>
        </w:trPr>
        <w:tc>
          <w:tcPr>
            <w:tcW w:w="861" w:type="dxa"/>
            <w:tcBorders>
              <w:top w:val="single" w:sz="4" w:space="0" w:color="auto"/>
              <w:left w:val="single" w:sz="4" w:space="0" w:color="auto"/>
              <w:bottom w:val="single" w:sz="4" w:space="0" w:color="auto"/>
              <w:right w:val="single" w:sz="4" w:space="0" w:color="auto"/>
            </w:tcBorders>
          </w:tcPr>
          <w:p w14:paraId="4C7F676D" w14:textId="77777777" w:rsidR="001C49A6" w:rsidRPr="00637EA2" w:rsidRDefault="001C49A6" w:rsidP="000B147A">
            <w:pPr>
              <w:wordWrap w:val="0"/>
              <w:spacing w:after="0"/>
              <w:rPr>
                <w:rFonts w:ascii="Arial" w:eastAsia="Malgun Gothic" w:hAnsi="Arial" w:cs="Arial"/>
                <w:color w:val="000000"/>
                <w:kern w:val="24"/>
                <w:szCs w:val="21"/>
                <w:lang w:eastAsia="ko-KR"/>
              </w:rPr>
            </w:pPr>
            <w:r w:rsidRPr="00637EA2">
              <w:rPr>
                <w:rFonts w:ascii="Arial" w:eastAsia="Malgun Gothic" w:hAnsi="Arial" w:cs="Arial"/>
                <w:color w:val="000000"/>
                <w:kern w:val="24"/>
                <w:szCs w:val="21"/>
                <w:lang w:eastAsia="ko-KR"/>
              </w:rPr>
              <w:t>2a</w:t>
            </w:r>
          </w:p>
        </w:tc>
        <w:tc>
          <w:tcPr>
            <w:tcW w:w="5655" w:type="dxa"/>
            <w:tcBorders>
              <w:top w:val="single" w:sz="4" w:space="0" w:color="auto"/>
              <w:left w:val="single" w:sz="4" w:space="0" w:color="auto"/>
              <w:bottom w:val="single" w:sz="4" w:space="0" w:color="auto"/>
              <w:right w:val="single" w:sz="4" w:space="0" w:color="auto"/>
            </w:tcBorders>
          </w:tcPr>
          <w:p w14:paraId="4EAFA886" w14:textId="77777777" w:rsidR="001C49A6" w:rsidRPr="00637EA2" w:rsidRDefault="001C49A6" w:rsidP="000B147A">
            <w:pPr>
              <w:wordWrap w:val="0"/>
              <w:spacing w:after="0"/>
              <w:rPr>
                <w:rFonts w:ascii="Arial" w:eastAsia="Malgun Gothic" w:hAnsi="Arial" w:cs="Arial"/>
                <w:color w:val="000000"/>
                <w:kern w:val="24"/>
                <w:szCs w:val="21"/>
                <w:lang w:eastAsia="ko-KR"/>
              </w:rPr>
            </w:pPr>
            <w:r w:rsidRPr="00637EA2">
              <w:rPr>
                <w:rFonts w:ascii="Arial" w:eastAsia="Gulim" w:hAnsi="Arial" w:cs="Arial"/>
                <w:iCs/>
                <w:szCs w:val="36"/>
                <w:lang w:eastAsia="ko-KR"/>
              </w:rPr>
              <w:t>Starting Freq ARFCN-</w:t>
            </w:r>
            <w:proofErr w:type="spellStart"/>
            <w:r w:rsidRPr="00637EA2">
              <w:rPr>
                <w:rFonts w:ascii="Arial" w:eastAsia="Gulim" w:hAnsi="Arial" w:cs="Arial"/>
                <w:iCs/>
                <w:szCs w:val="36"/>
                <w:lang w:eastAsia="ko-KR"/>
              </w:rPr>
              <w:t>ValueNR</w:t>
            </w:r>
            <w:proofErr w:type="spellEnd"/>
            <w:r w:rsidRPr="00637EA2">
              <w:rPr>
                <w:rFonts w:ascii="Arial" w:eastAsia="Gulim" w:hAnsi="Arial" w:cs="Arial"/>
                <w:szCs w:val="36"/>
                <w:lang w:eastAsia="ko-KR"/>
              </w:rPr>
              <w:t xml:space="preserve"> (22) + affected BW (</w:t>
            </w:r>
            <w:r>
              <w:rPr>
                <w:rFonts w:ascii="Arial" w:eastAsia="Gulim" w:hAnsi="Arial" w:cs="Arial"/>
                <w:szCs w:val="36"/>
                <w:lang w:eastAsia="ko-KR"/>
              </w:rPr>
              <w:t>4</w:t>
            </w:r>
            <w:r w:rsidRPr="00637EA2">
              <w:rPr>
                <w:rFonts w:ascii="Arial" w:eastAsia="Gulim" w:hAnsi="Arial" w:cs="Arial"/>
                <w:szCs w:val="36"/>
                <w:lang w:eastAsia="ko-KR"/>
              </w:rPr>
              <w:t>)</w:t>
            </w:r>
          </w:p>
        </w:tc>
        <w:tc>
          <w:tcPr>
            <w:tcW w:w="2126" w:type="dxa"/>
            <w:tcBorders>
              <w:top w:val="single" w:sz="4" w:space="0" w:color="auto"/>
              <w:left w:val="single" w:sz="4" w:space="0" w:color="auto"/>
              <w:bottom w:val="single" w:sz="4" w:space="0" w:color="auto"/>
              <w:right w:val="single" w:sz="4" w:space="0" w:color="auto"/>
            </w:tcBorders>
          </w:tcPr>
          <w:p w14:paraId="43E0F40C" w14:textId="77777777" w:rsidR="001C49A6" w:rsidRPr="00AE082B" w:rsidRDefault="001C49A6" w:rsidP="000B147A">
            <w:pPr>
              <w:wordWrap w:val="0"/>
              <w:spacing w:after="0"/>
              <w:jc w:val="center"/>
              <w:rPr>
                <w:rFonts w:ascii="Arial" w:eastAsia="Malgun Gothic" w:hAnsi="Arial" w:cs="Arial"/>
                <w:color w:val="000000"/>
                <w:kern w:val="24"/>
                <w:szCs w:val="21"/>
                <w:lang w:eastAsia="ko-KR"/>
              </w:rPr>
            </w:pPr>
            <w:r>
              <w:rPr>
                <w:rFonts w:ascii="Arial" w:eastAsia="Malgun Gothic" w:hAnsi="Arial" w:cs="Arial"/>
                <w:color w:val="000000"/>
                <w:kern w:val="24"/>
                <w:szCs w:val="21"/>
                <w:lang w:eastAsia="ko-KR"/>
              </w:rPr>
              <w:t>26</w:t>
            </w:r>
          </w:p>
        </w:tc>
      </w:tr>
    </w:tbl>
    <w:p w14:paraId="069DA5E9" w14:textId="77777777" w:rsidR="001C49A6" w:rsidRPr="00214415" w:rsidRDefault="001C49A6" w:rsidP="001C49A6">
      <w:pPr>
        <w:spacing w:after="0"/>
        <w:rPr>
          <w:rFonts w:eastAsia="MS Mincho"/>
          <w:bCs/>
        </w:rPr>
      </w:pPr>
    </w:p>
    <w:p w14:paraId="3236379B" w14:textId="77777777" w:rsidR="00B25721" w:rsidRDefault="00B25721" w:rsidP="00B25721">
      <w:pPr>
        <w:rPr>
          <w:rFonts w:ascii="Arial" w:hAnsi="Arial"/>
          <w:lang w:eastAsia="zh-CN"/>
        </w:rPr>
      </w:pPr>
    </w:p>
    <w:p w14:paraId="3FBE6C01" w14:textId="68EA6AB6" w:rsidR="00B25721" w:rsidRDefault="000C720D" w:rsidP="000C720D">
      <w:pPr>
        <w:spacing w:after="0"/>
        <w:rPr>
          <w:rFonts w:ascii="Arial" w:hAnsi="Arial"/>
          <w:lang w:eastAsia="zh-CN"/>
        </w:rPr>
      </w:pPr>
      <w:r>
        <w:rPr>
          <w:rFonts w:ascii="Arial" w:hAnsi="Arial" w:cs="Arial"/>
        </w:rPr>
        <w:t>Either Option 1 or 2a has the equal signalling overhead. They are somewhat identical. Therefore, either of both options is fine to us. In addition, even for option 2, the signalling overhead is not a big issue since it only affects the dedicated signalling.</w:t>
      </w:r>
      <w:r w:rsidR="00B25721">
        <w:rPr>
          <w:rFonts w:ascii="Arial" w:hAnsi="Arial"/>
          <w:lang w:eastAsia="zh-CN"/>
        </w:rPr>
        <w:t xml:space="preserve"> </w:t>
      </w:r>
      <w:r w:rsidR="005B2BFA">
        <w:rPr>
          <w:rFonts w:ascii="Arial" w:hAnsi="Arial"/>
          <w:lang w:eastAsia="zh-CN"/>
        </w:rPr>
        <w:t xml:space="preserve">Given there is majority support to adopt Option 1 in the email discussion 652 [1]. </w:t>
      </w:r>
      <w:r w:rsidR="00B25721">
        <w:rPr>
          <w:rFonts w:ascii="Arial" w:hAnsi="Arial"/>
          <w:lang w:eastAsia="zh-CN"/>
        </w:rPr>
        <w:t xml:space="preserve">We </w:t>
      </w:r>
      <w:r w:rsidR="005B2BFA">
        <w:rPr>
          <w:rFonts w:ascii="Arial" w:hAnsi="Arial"/>
          <w:lang w:eastAsia="zh-CN"/>
        </w:rPr>
        <w:t>are fine to adopt Option 1.</w:t>
      </w:r>
    </w:p>
    <w:p w14:paraId="6393D8D1" w14:textId="1AEC8EEE" w:rsidR="00146FDC" w:rsidRDefault="00146FDC" w:rsidP="00146FDC">
      <w:pPr>
        <w:pStyle w:val="Proposal"/>
      </w:pPr>
      <w:bookmarkStart w:id="4" w:name="_Toc127436403"/>
      <w:r>
        <w:t>RAN2 to select one of option 1 for more granular FDM indications.</w:t>
      </w:r>
      <w:bookmarkEnd w:id="4"/>
    </w:p>
    <w:p w14:paraId="768A623F" w14:textId="04A93093" w:rsidR="00EF2D66" w:rsidRDefault="00146FDC" w:rsidP="00B25721">
      <w:pPr>
        <w:rPr>
          <w:rFonts w:ascii="Arial" w:hAnsi="Arial"/>
          <w:lang w:eastAsia="zh-CN"/>
        </w:rPr>
      </w:pPr>
      <w:r>
        <w:rPr>
          <w:rFonts w:ascii="Arial" w:hAnsi="Arial"/>
          <w:lang w:eastAsia="zh-CN"/>
        </w:rPr>
        <w:lastRenderedPageBreak/>
        <w:t>A</w:t>
      </w:r>
      <w:r w:rsidR="00B25721">
        <w:rPr>
          <w:rFonts w:ascii="Arial" w:hAnsi="Arial"/>
          <w:lang w:eastAsia="zh-CN"/>
        </w:rPr>
        <w:t xml:space="preserve"> </w:t>
      </w:r>
      <w:r>
        <w:rPr>
          <w:rFonts w:ascii="Arial" w:hAnsi="Arial"/>
          <w:lang w:eastAsia="zh-CN"/>
        </w:rPr>
        <w:t>likely gNB-</w:t>
      </w:r>
      <w:r w:rsidR="00B25721">
        <w:rPr>
          <w:rFonts w:ascii="Arial" w:hAnsi="Arial"/>
          <w:lang w:eastAsia="zh-CN"/>
        </w:rPr>
        <w:t xml:space="preserve">approach is </w:t>
      </w:r>
      <w:r>
        <w:rPr>
          <w:rFonts w:ascii="Arial" w:hAnsi="Arial"/>
          <w:lang w:eastAsia="zh-CN"/>
        </w:rPr>
        <w:t xml:space="preserve">that it </w:t>
      </w:r>
      <w:r w:rsidR="00B25721">
        <w:rPr>
          <w:rFonts w:ascii="Arial" w:hAnsi="Arial"/>
          <w:lang w:eastAsia="zh-CN"/>
        </w:rPr>
        <w:t>configure</w:t>
      </w:r>
      <w:r>
        <w:rPr>
          <w:rFonts w:ascii="Arial" w:hAnsi="Arial"/>
          <w:lang w:eastAsia="zh-CN"/>
        </w:rPr>
        <w:t>s</w:t>
      </w:r>
      <w:r w:rsidR="00B25721">
        <w:rPr>
          <w:rFonts w:ascii="Arial" w:hAnsi="Arial"/>
          <w:lang w:eastAsia="zh-CN"/>
        </w:rPr>
        <w:t xml:space="preserve"> the BWPs that </w:t>
      </w:r>
      <w:r>
        <w:rPr>
          <w:rFonts w:ascii="Arial" w:hAnsi="Arial"/>
          <w:lang w:eastAsia="zh-CN"/>
        </w:rPr>
        <w:t>the gNB has available as candidates for the UE</w:t>
      </w:r>
      <w:r w:rsidR="00B25721">
        <w:rPr>
          <w:rFonts w:ascii="Arial" w:hAnsi="Arial"/>
          <w:lang w:eastAsia="zh-CN"/>
        </w:rPr>
        <w:t>.</w:t>
      </w:r>
      <w:r w:rsidR="00EF2D66">
        <w:rPr>
          <w:rFonts w:ascii="Arial" w:hAnsi="Arial"/>
          <w:lang w:eastAsia="zh-CN"/>
        </w:rPr>
        <w:t xml:space="preserve"> </w:t>
      </w:r>
      <w:r w:rsidR="001F1404">
        <w:rPr>
          <w:rFonts w:ascii="Arial" w:hAnsi="Arial"/>
          <w:lang w:eastAsia="zh-CN"/>
        </w:rPr>
        <w:t>W</w:t>
      </w:r>
      <w:r w:rsidR="00EF2D66">
        <w:rPr>
          <w:rFonts w:ascii="Arial" w:hAnsi="Arial"/>
          <w:lang w:eastAsia="zh-CN"/>
        </w:rPr>
        <w:t xml:space="preserve">ith </w:t>
      </w:r>
      <w:r w:rsidR="00CF09CF">
        <w:rPr>
          <w:rFonts w:ascii="Arial" w:hAnsi="Arial"/>
          <w:lang w:eastAsia="zh-CN"/>
        </w:rPr>
        <w:t xml:space="preserve">either </w:t>
      </w:r>
      <w:r w:rsidR="00EF2D66">
        <w:rPr>
          <w:rFonts w:ascii="Arial" w:hAnsi="Arial"/>
          <w:lang w:eastAsia="zh-CN"/>
        </w:rPr>
        <w:t>option 1, we assume instead that the gNB configures the candidate frequency ranges explicitly</w:t>
      </w:r>
      <w:r w:rsidR="006C0402">
        <w:rPr>
          <w:rFonts w:ascii="Arial" w:hAnsi="Arial"/>
          <w:lang w:eastAsia="zh-CN"/>
        </w:rPr>
        <w:t xml:space="preserve"> that covers the frequencies </w:t>
      </w:r>
      <w:r w:rsidR="00D06D53">
        <w:rPr>
          <w:rFonts w:ascii="Arial" w:hAnsi="Arial"/>
          <w:lang w:eastAsia="zh-CN"/>
        </w:rPr>
        <w:t xml:space="preserve">interesting to </w:t>
      </w:r>
      <w:r w:rsidR="006C0402">
        <w:rPr>
          <w:rFonts w:ascii="Arial" w:hAnsi="Arial"/>
          <w:lang w:eastAsia="zh-CN"/>
        </w:rPr>
        <w:t>the gNB</w:t>
      </w:r>
      <w:r w:rsidR="00EF2D66">
        <w:rPr>
          <w:rFonts w:ascii="Arial" w:hAnsi="Arial"/>
          <w:lang w:eastAsia="zh-CN"/>
        </w:rPr>
        <w:t>.</w:t>
      </w:r>
      <w:r w:rsidR="001F1404">
        <w:rPr>
          <w:rFonts w:ascii="Arial" w:hAnsi="Arial"/>
          <w:lang w:eastAsia="zh-CN"/>
        </w:rPr>
        <w:t xml:space="preserve"> </w:t>
      </w:r>
      <w:r w:rsidR="001F1404">
        <w:rPr>
          <w:rFonts w:ascii="Arial" w:hAnsi="Arial" w:cs="Arial"/>
        </w:rPr>
        <w:t>This would be beneficial to configure the UE to measure the gNB concerned/interested frequency regions.</w:t>
      </w:r>
    </w:p>
    <w:p w14:paraId="59FD24ED" w14:textId="6435DF0B" w:rsidR="00EF2D66" w:rsidRDefault="00EF2D66" w:rsidP="00EF2D66">
      <w:pPr>
        <w:pStyle w:val="Proposal"/>
      </w:pPr>
      <w:bookmarkStart w:id="5" w:name="_Toc127436404"/>
      <w:r>
        <w:t>With option 1, the gNB configure</w:t>
      </w:r>
      <w:r w:rsidR="004744EF">
        <w:t>s</w:t>
      </w:r>
      <w:r>
        <w:t xml:space="preserve"> candidate frequency ranges. The UE reports IDC issues within those ranges.</w:t>
      </w:r>
      <w:bookmarkEnd w:id="5"/>
    </w:p>
    <w:p w14:paraId="08F75359" w14:textId="49451B6D" w:rsidR="000857D1" w:rsidRPr="001F78F8" w:rsidRDefault="000857D1" w:rsidP="001F78F8">
      <w:pPr>
        <w:rPr>
          <w:rFonts w:ascii="Arial" w:hAnsi="Arial" w:cs="Arial"/>
        </w:rPr>
      </w:pPr>
      <w:r w:rsidRPr="001F78F8">
        <w:rPr>
          <w:rFonts w:ascii="Arial" w:hAnsi="Arial" w:cs="Arial"/>
        </w:rPr>
        <w:t>In addition, it is worth to note that it is beneficial to discuss the option on more granular IDC indication and the option on gNB configuration of IDC indication together.  Thus, the same option shall be adopted for both IDC indication report and gNB configuration to enable more granular IDC indication.</w:t>
      </w:r>
    </w:p>
    <w:p w14:paraId="64945888" w14:textId="77777777" w:rsidR="001F1404" w:rsidRPr="00DF5C5F" w:rsidRDefault="001F1404" w:rsidP="001F1404">
      <w:pPr>
        <w:pStyle w:val="TAL"/>
        <w:rPr>
          <w:rFonts w:cs="Arial"/>
          <w:sz w:val="20"/>
          <w:lang w:val="en-GB" w:eastAsia="sv-SE"/>
        </w:rPr>
      </w:pPr>
    </w:p>
    <w:p w14:paraId="2A153545" w14:textId="600DD625" w:rsidR="001F1404" w:rsidRPr="00CA0D1F" w:rsidRDefault="000857D1" w:rsidP="001F1404">
      <w:pPr>
        <w:pStyle w:val="Observation"/>
        <w:tabs>
          <w:tab w:val="num" w:pos="3554"/>
        </w:tabs>
        <w:overflowPunct/>
        <w:autoSpaceDE/>
        <w:autoSpaceDN/>
        <w:adjustRightInd/>
      </w:pPr>
      <w:bookmarkStart w:id="6" w:name="_Toc127436410"/>
      <w:r>
        <w:rPr>
          <w:rFonts w:cs="Arial"/>
        </w:rPr>
        <w:t>I</w:t>
      </w:r>
      <w:r w:rsidRPr="000B147A">
        <w:rPr>
          <w:rFonts w:cs="Arial"/>
        </w:rPr>
        <w:t>t is beneficial to discuss the option on more granular IDC indication and the option on gNB configuration of IDC indication together</w:t>
      </w:r>
      <w:r w:rsidR="001F1404">
        <w:rPr>
          <w:rFonts w:cs="Arial"/>
        </w:rPr>
        <w:t>.</w:t>
      </w:r>
      <w:bookmarkEnd w:id="6"/>
      <w:r w:rsidR="001F1404">
        <w:rPr>
          <w:rFonts w:cs="Arial"/>
        </w:rPr>
        <w:t xml:space="preserve"> </w:t>
      </w:r>
    </w:p>
    <w:p w14:paraId="705AF583" w14:textId="77777777" w:rsidR="00B25721" w:rsidRDefault="00B25721" w:rsidP="00B25721">
      <w:pPr>
        <w:rPr>
          <w:rFonts w:ascii="Arial" w:hAnsi="Arial"/>
          <w:lang w:eastAsia="zh-CN"/>
        </w:rPr>
      </w:pPr>
    </w:p>
    <w:p w14:paraId="7CD3F431" w14:textId="77777777" w:rsidR="00EA04F2" w:rsidRDefault="000F74D6" w:rsidP="00B25721">
      <w:pPr>
        <w:rPr>
          <w:rFonts w:ascii="Arial" w:hAnsi="Arial" w:cs="Arial"/>
          <w:lang w:eastAsia="zh-CN"/>
        </w:rPr>
      </w:pPr>
      <w:r w:rsidRPr="004B5062">
        <w:rPr>
          <w:rFonts w:ascii="Arial" w:hAnsi="Arial" w:cs="Arial"/>
          <w:lang w:eastAsia="zh-CN"/>
        </w:rPr>
        <w:t xml:space="preserve">In [1], </w:t>
      </w:r>
      <w:r w:rsidR="00EA04F2">
        <w:rPr>
          <w:rFonts w:ascii="Arial" w:hAnsi="Arial" w:cs="Arial"/>
          <w:lang w:eastAsia="zh-CN"/>
        </w:rPr>
        <w:t>the BW value range is suggested as the below</w:t>
      </w:r>
    </w:p>
    <w:p w14:paraId="3615456C" w14:textId="77777777" w:rsidR="00EA04F2" w:rsidRDefault="00EA04F2" w:rsidP="00EA04F2">
      <w:pPr>
        <w:shd w:val="clear" w:color="auto" w:fill="E6E6E6"/>
        <w:spacing w:after="0"/>
        <w:rPr>
          <w:rFonts w:ascii="Courier New" w:hAnsi="Courier New"/>
          <w:sz w:val="16"/>
          <w:szCs w:val="16"/>
          <w:lang w:val="en-US" w:eastAsia="zh-CN"/>
        </w:rPr>
      </w:pPr>
      <w:r>
        <w:rPr>
          <w:rFonts w:ascii="Courier New" w:hAnsi="Courier New"/>
          <w:sz w:val="16"/>
          <w:szCs w:val="16"/>
          <w:lang w:val="en-US" w:eastAsia="zh-CN"/>
        </w:rPr>
        <w:t xml:space="preserve">affectedBandwidth-r18           </w:t>
      </w:r>
      <w:r>
        <w:rPr>
          <w:rFonts w:ascii="Courier New" w:hAnsi="Courier New"/>
          <w:color w:val="993366"/>
          <w:sz w:val="16"/>
          <w:szCs w:val="16"/>
          <w:lang w:val="en-US" w:eastAsia="zh-CN"/>
        </w:rPr>
        <w:t xml:space="preserve">ENUMERATED {mhz5, mhz10, mhz20, mhz30, mhz40, mhz50, mhz60, mhz80, mhz100, mhz200, mhz300, mhz400, </w:t>
      </w:r>
      <w:proofErr w:type="spellStart"/>
      <w:r>
        <w:rPr>
          <w:rFonts w:ascii="Courier New" w:hAnsi="Courier New"/>
          <w:color w:val="993366"/>
          <w:sz w:val="16"/>
          <w:szCs w:val="16"/>
          <w:lang w:val="en-US" w:eastAsia="zh-CN"/>
        </w:rPr>
        <w:t>FFS_spare_values</w:t>
      </w:r>
      <w:proofErr w:type="spellEnd"/>
      <w:r>
        <w:rPr>
          <w:rFonts w:ascii="Courier New" w:hAnsi="Courier New"/>
          <w:color w:val="993366"/>
          <w:sz w:val="16"/>
          <w:szCs w:val="16"/>
          <w:lang w:val="en-US" w:eastAsia="zh-CN"/>
        </w:rPr>
        <w:t>}</w:t>
      </w:r>
    </w:p>
    <w:p w14:paraId="0AFDAF9D" w14:textId="4D440FF8" w:rsidR="004744EF" w:rsidRDefault="00EA04F2" w:rsidP="00B25721">
      <w:pPr>
        <w:rPr>
          <w:rFonts w:ascii="Arial" w:hAnsi="Arial" w:cs="Arial"/>
          <w:lang w:eastAsia="zh-CN"/>
        </w:rPr>
      </w:pPr>
      <w:r>
        <w:rPr>
          <w:rFonts w:ascii="Arial" w:hAnsi="Arial" w:cs="Arial"/>
          <w:lang w:eastAsia="zh-CN"/>
        </w:rPr>
        <w:t xml:space="preserve">However, </w:t>
      </w:r>
      <w:r w:rsidR="000F74D6" w:rsidRPr="004B5062">
        <w:rPr>
          <w:rFonts w:ascii="Arial" w:hAnsi="Arial" w:cs="Arial"/>
          <w:lang w:eastAsia="zh-CN"/>
        </w:rPr>
        <w:t>it is raised by companies that the proposed BW values for Option 1 or Option 2a need to be further discussed.</w:t>
      </w:r>
      <w:r w:rsidR="004744EF">
        <w:rPr>
          <w:rFonts w:ascii="Arial" w:hAnsi="Arial" w:cs="Arial"/>
          <w:lang w:eastAsia="zh-CN"/>
        </w:rPr>
        <w:t xml:space="preserve"> Companies have indicated that even lower bandwidth values may be needed due to reasons</w:t>
      </w:r>
    </w:p>
    <w:p w14:paraId="0B6C4C29" w14:textId="43E1771C" w:rsidR="004744EF" w:rsidRDefault="004744EF" w:rsidP="00B25721">
      <w:pPr>
        <w:rPr>
          <w:rFonts w:ascii="Arial" w:hAnsi="Arial" w:cs="Arial"/>
        </w:rPr>
      </w:pPr>
      <w:r>
        <w:rPr>
          <w:rFonts w:ascii="Arial" w:hAnsi="Arial" w:cs="Arial"/>
          <w:lang w:eastAsia="zh-CN"/>
        </w:rPr>
        <w:t xml:space="preserve">1) </w:t>
      </w:r>
      <w:r>
        <w:rPr>
          <w:rFonts w:ascii="Arial" w:hAnsi="Arial" w:cs="Arial"/>
        </w:rPr>
        <w:t>a typical BLE channel is 2MHz, so the expected affected BW due to adjacent channel interference should be even less than that</w:t>
      </w:r>
      <w:r>
        <w:rPr>
          <w:rFonts w:ascii="Arial" w:hAnsi="Arial" w:cs="Arial"/>
        </w:rPr>
        <w:t>.</w:t>
      </w:r>
    </w:p>
    <w:p w14:paraId="3BA34224" w14:textId="5860B671" w:rsidR="004744EF" w:rsidRDefault="004744EF" w:rsidP="00B25721">
      <w:pPr>
        <w:rPr>
          <w:rFonts w:ascii="Arial" w:hAnsi="Arial" w:cs="Arial"/>
          <w:lang w:eastAsia="zh-CN"/>
        </w:rPr>
      </w:pPr>
      <w:r>
        <w:rPr>
          <w:rFonts w:ascii="Arial" w:hAnsi="Arial" w:cs="Arial"/>
          <w:lang w:eastAsia="zh-CN"/>
        </w:rPr>
        <w:t xml:space="preserve">2) beneficial to have lower values to cover all cases including </w:t>
      </w:r>
      <w:proofErr w:type="spellStart"/>
      <w:r>
        <w:rPr>
          <w:rFonts w:ascii="Arial" w:hAnsi="Arial" w:cs="Arial"/>
          <w:lang w:eastAsia="zh-CN"/>
        </w:rPr>
        <w:t>Wifi</w:t>
      </w:r>
      <w:proofErr w:type="spellEnd"/>
      <w:r>
        <w:rPr>
          <w:rFonts w:ascii="Arial" w:hAnsi="Arial" w:cs="Arial"/>
          <w:lang w:eastAsia="zh-CN"/>
        </w:rPr>
        <w:t>, BT, GNSS etc.</w:t>
      </w:r>
    </w:p>
    <w:p w14:paraId="1143EC83" w14:textId="79F1E97F" w:rsidR="004744EF" w:rsidRDefault="004744EF" w:rsidP="00B25721">
      <w:pPr>
        <w:rPr>
          <w:rFonts w:ascii="Arial" w:hAnsi="Arial" w:cs="Arial"/>
          <w:lang w:eastAsia="zh-CN"/>
        </w:rPr>
      </w:pPr>
      <w:r>
        <w:rPr>
          <w:rFonts w:ascii="Arial" w:hAnsi="Arial" w:cs="Arial"/>
          <w:lang w:eastAsia="zh-CN"/>
        </w:rPr>
        <w:t>We agree with the above reasonings. The designed granularities shall be sufficient to cover all possible cases. In addition, UE reports IDC issues in dedicated signalling, therefore, the increased signalling overhead due to finer granularities are acceptable.</w:t>
      </w:r>
    </w:p>
    <w:p w14:paraId="0C87A599" w14:textId="44935BF2" w:rsidR="004B5062" w:rsidRPr="004B5062" w:rsidRDefault="000F74D6" w:rsidP="00B25721">
      <w:pPr>
        <w:rPr>
          <w:rFonts w:ascii="Arial" w:hAnsi="Arial" w:cs="Arial"/>
          <w:lang w:eastAsia="zh-CN"/>
        </w:rPr>
      </w:pPr>
      <w:r w:rsidRPr="004B5062">
        <w:rPr>
          <w:rFonts w:ascii="Arial" w:hAnsi="Arial" w:cs="Arial"/>
          <w:lang w:eastAsia="zh-CN"/>
        </w:rPr>
        <w:t xml:space="preserve"> </w:t>
      </w:r>
      <w:r w:rsidR="0092361C">
        <w:rPr>
          <w:rFonts w:ascii="Arial" w:hAnsi="Arial" w:cs="Arial"/>
        </w:rPr>
        <w:t xml:space="preserve">Therefore, </w:t>
      </w:r>
      <w:r w:rsidR="00EA04F2">
        <w:rPr>
          <w:rFonts w:ascii="Arial" w:hAnsi="Arial" w:cs="Arial"/>
        </w:rPr>
        <w:t xml:space="preserve">we suggest RAN2 to adopt lower BW values than 5MHz. </w:t>
      </w:r>
    </w:p>
    <w:p w14:paraId="0B71AEF7" w14:textId="5A8438C8" w:rsidR="00634CC1" w:rsidRDefault="0092361C" w:rsidP="00634CC1">
      <w:pPr>
        <w:pStyle w:val="Proposal"/>
      </w:pPr>
      <w:bookmarkStart w:id="7" w:name="_Toc127436405"/>
      <w:r>
        <w:t xml:space="preserve">Adopt </w:t>
      </w:r>
      <w:r w:rsidR="00A04BAF">
        <w:t>2</w:t>
      </w:r>
      <w:r w:rsidR="000A63C6">
        <w:t xml:space="preserve"> </w:t>
      </w:r>
      <w:r>
        <w:t>MHz as the smallest</w:t>
      </w:r>
      <w:r w:rsidR="00634CC1">
        <w:t xml:space="preserve"> BW value.</w:t>
      </w:r>
      <w:bookmarkEnd w:id="7"/>
    </w:p>
    <w:p w14:paraId="3E70F4A1" w14:textId="7B5F34F4" w:rsidR="00DF291B" w:rsidRDefault="00DF291B" w:rsidP="00DF291B">
      <w:pPr>
        <w:pStyle w:val="Heading2"/>
        <w:rPr>
          <w:lang w:eastAsia="zh-CN"/>
        </w:rPr>
      </w:pPr>
      <w:r>
        <w:rPr>
          <w:lang w:eastAsia="zh-CN"/>
        </w:rPr>
        <w:t>2.</w:t>
      </w:r>
      <w:r w:rsidR="00B25721">
        <w:rPr>
          <w:lang w:eastAsia="zh-CN"/>
        </w:rPr>
        <w:t>2</w:t>
      </w:r>
      <w:r>
        <w:rPr>
          <w:lang w:eastAsia="zh-CN"/>
        </w:rPr>
        <w:tab/>
      </w:r>
      <w:r w:rsidR="009338F6">
        <w:rPr>
          <w:lang w:eastAsia="zh-CN"/>
        </w:rPr>
        <w:t>Simultaneous configuration of legacy and new granularity</w:t>
      </w:r>
    </w:p>
    <w:p w14:paraId="4E0F80EB" w14:textId="610CAD72" w:rsidR="00DF291B" w:rsidRDefault="00DF291B" w:rsidP="00DF291B">
      <w:pPr>
        <w:rPr>
          <w:rFonts w:ascii="Arial" w:hAnsi="Arial"/>
          <w:lang w:eastAsia="zh-CN"/>
        </w:rPr>
      </w:pPr>
      <w:r>
        <w:rPr>
          <w:rFonts w:ascii="Arial" w:hAnsi="Arial"/>
          <w:lang w:eastAsia="zh-CN"/>
        </w:rPr>
        <w:t>RAN2 is now going to increase the granularity of the FDM indications</w:t>
      </w:r>
      <w:r w:rsidR="00AD1B41">
        <w:rPr>
          <w:rFonts w:ascii="Arial" w:hAnsi="Arial"/>
          <w:lang w:eastAsia="zh-CN"/>
        </w:rPr>
        <w:t>,</w:t>
      </w:r>
      <w:r>
        <w:rPr>
          <w:rFonts w:ascii="Arial" w:hAnsi="Arial"/>
          <w:lang w:eastAsia="zh-CN"/>
        </w:rPr>
        <w:t xml:space="preserve"> e.g.</w:t>
      </w:r>
      <w:r w:rsidR="00665752">
        <w:rPr>
          <w:rFonts w:ascii="Arial" w:hAnsi="Arial"/>
          <w:lang w:eastAsia="zh-CN"/>
        </w:rPr>
        <w:t>,</w:t>
      </w:r>
      <w:r>
        <w:rPr>
          <w:rFonts w:ascii="Arial" w:hAnsi="Arial"/>
          <w:lang w:eastAsia="zh-CN"/>
        </w:rPr>
        <w:t xml:space="preserve"> by indicating affected frequency ranges. We expect the </w:t>
      </w:r>
      <w:r w:rsidR="009338F6">
        <w:rPr>
          <w:rFonts w:ascii="Arial" w:hAnsi="Arial"/>
          <w:lang w:eastAsia="zh-CN"/>
        </w:rPr>
        <w:t xml:space="preserve">RRC spec to end up looking </w:t>
      </w:r>
      <w:r>
        <w:rPr>
          <w:rFonts w:ascii="Arial" w:hAnsi="Arial"/>
          <w:lang w:eastAsia="zh-CN"/>
        </w:rPr>
        <w:t>something like</w:t>
      </w:r>
      <w:r w:rsidR="009338F6">
        <w:rPr>
          <w:rFonts w:ascii="Arial" w:hAnsi="Arial"/>
          <w:lang w:eastAsia="zh-CN"/>
        </w:rPr>
        <w:t xml:space="preserve"> the following where we have the legacy </w:t>
      </w:r>
      <w:proofErr w:type="spellStart"/>
      <w:r w:rsidR="009338F6" w:rsidRPr="009338F6">
        <w:rPr>
          <w:rFonts w:ascii="Arial" w:hAnsi="Arial"/>
          <w:lang w:eastAsia="zh-CN"/>
        </w:rPr>
        <w:t>candidateServingFreqListNR</w:t>
      </w:r>
      <w:proofErr w:type="spellEnd"/>
      <w:r w:rsidR="009338F6">
        <w:rPr>
          <w:rFonts w:ascii="Arial" w:hAnsi="Arial"/>
          <w:lang w:eastAsia="zh-CN"/>
        </w:rPr>
        <w:t xml:space="preserve"> and a list of entities of</w:t>
      </w:r>
      <w:r w:rsidR="00B04FB9">
        <w:rPr>
          <w:rFonts w:ascii="Arial" w:hAnsi="Arial"/>
          <w:lang w:eastAsia="zh-CN"/>
        </w:rPr>
        <w:t xml:space="preserve"> the new granularity:</w:t>
      </w:r>
    </w:p>
    <w:p w14:paraId="0D6E98D1" w14:textId="77777777" w:rsidR="00DF291B" w:rsidRPr="00B55E3E" w:rsidRDefault="00DF291B" w:rsidP="00DF291B">
      <w:pPr>
        <w:pStyle w:val="PL"/>
      </w:pPr>
      <w:r w:rsidRPr="00B55E3E">
        <w:t xml:space="preserve">OtherConfig-v1610 ::=                   </w:t>
      </w:r>
      <w:r w:rsidRPr="00B55E3E">
        <w:rPr>
          <w:color w:val="993366"/>
        </w:rPr>
        <w:t>SEQUENCE</w:t>
      </w:r>
      <w:r w:rsidRPr="00B55E3E">
        <w:t xml:space="preserve"> {</w:t>
      </w:r>
    </w:p>
    <w:p w14:paraId="77D7667E" w14:textId="39373A04" w:rsidR="00DF291B" w:rsidRDefault="00DF291B" w:rsidP="00DF291B">
      <w:pPr>
        <w:pStyle w:val="PL"/>
      </w:pPr>
      <w:r w:rsidRPr="00B55E3E">
        <w:t xml:space="preserve">    idc-AssistanceConfig-r16         SetupRelease {IDC-AssistanceConfig-r16}  </w:t>
      </w:r>
      <w:r w:rsidRPr="00B55E3E">
        <w:rPr>
          <w:color w:val="993366"/>
        </w:rPr>
        <w:t>OPTIONAL</w:t>
      </w:r>
    </w:p>
    <w:p w14:paraId="0A2A73CE" w14:textId="1D8E02E9" w:rsidR="00DF291B" w:rsidRPr="00B55E3E" w:rsidRDefault="009338F6" w:rsidP="00DF291B">
      <w:pPr>
        <w:pStyle w:val="PL"/>
        <w:rPr>
          <w:color w:val="808080"/>
        </w:rPr>
      </w:pPr>
      <w:r>
        <w:tab/>
      </w:r>
      <w:r w:rsidR="00DF291B">
        <w:t>...</w:t>
      </w:r>
    </w:p>
    <w:p w14:paraId="1D83EE68" w14:textId="77777777" w:rsidR="00DF291B" w:rsidRPr="00B55E3E" w:rsidRDefault="00DF291B" w:rsidP="00DF291B">
      <w:pPr>
        <w:pStyle w:val="PL"/>
      </w:pPr>
      <w:r w:rsidRPr="00B55E3E">
        <w:t>}</w:t>
      </w:r>
    </w:p>
    <w:p w14:paraId="5AEF156D" w14:textId="77777777" w:rsidR="00DF291B" w:rsidRPr="00B55E3E" w:rsidRDefault="00DF291B" w:rsidP="00DF291B">
      <w:pPr>
        <w:pStyle w:val="PL"/>
      </w:pPr>
      <w:r w:rsidRPr="00B55E3E">
        <w:t xml:space="preserve">IDC-AssistanceConfig-r16 ::=    </w:t>
      </w:r>
      <w:r w:rsidRPr="00B55E3E">
        <w:rPr>
          <w:color w:val="993366"/>
        </w:rPr>
        <w:t>SEQUENCE</w:t>
      </w:r>
      <w:r w:rsidRPr="00B55E3E">
        <w:t xml:space="preserve"> {</w:t>
      </w:r>
    </w:p>
    <w:p w14:paraId="2115D203" w14:textId="42D32A8E" w:rsidR="00DF291B" w:rsidRPr="00B55E3E" w:rsidRDefault="00DF291B" w:rsidP="00DF291B">
      <w:pPr>
        <w:pStyle w:val="PL"/>
        <w:rPr>
          <w:color w:val="808080"/>
        </w:rPr>
      </w:pPr>
      <w:r w:rsidRPr="00B55E3E">
        <w:t xml:space="preserve">    candidateServingFreqListNR-r16  CandidateServingFreqListNR-r16         </w:t>
      </w:r>
      <w:r w:rsidRPr="00B55E3E">
        <w:rPr>
          <w:color w:val="993366"/>
        </w:rPr>
        <w:t>OPTIONAL</w:t>
      </w:r>
      <w:r w:rsidRPr="00B55E3E">
        <w:t xml:space="preserve">, </w:t>
      </w:r>
      <w:r w:rsidRPr="00B55E3E">
        <w:rPr>
          <w:color w:val="808080"/>
        </w:rPr>
        <w:t>-- Need R</w:t>
      </w:r>
    </w:p>
    <w:p w14:paraId="5D2687A4" w14:textId="77777777" w:rsidR="00DF291B" w:rsidRDefault="00DF291B" w:rsidP="00DF291B">
      <w:pPr>
        <w:pStyle w:val="PL"/>
      </w:pPr>
      <w:r w:rsidRPr="00B55E3E">
        <w:t xml:space="preserve">    ...</w:t>
      </w:r>
      <w:r>
        <w:t>,</w:t>
      </w:r>
    </w:p>
    <w:p w14:paraId="2A2E9484" w14:textId="254CB78F" w:rsidR="00DF291B" w:rsidRPr="009338F6" w:rsidRDefault="00DF291B" w:rsidP="00DF291B">
      <w:pPr>
        <w:pStyle w:val="PL"/>
        <w:rPr>
          <w:color w:val="FF0000"/>
        </w:rPr>
      </w:pPr>
      <w:r>
        <w:tab/>
      </w:r>
      <w:r w:rsidRPr="009338F6">
        <w:rPr>
          <w:color w:val="FF0000"/>
        </w:rPr>
        <w:t>candidate</w:t>
      </w:r>
      <w:r w:rsidR="00733AEC">
        <w:rPr>
          <w:color w:val="FF0000"/>
        </w:rPr>
        <w:t>FreqRange</w:t>
      </w:r>
      <w:r w:rsidRPr="009338F6">
        <w:rPr>
          <w:color w:val="FF0000"/>
        </w:rPr>
        <w:t>ListNR-r18</w:t>
      </w:r>
      <w:r w:rsidRPr="009338F6">
        <w:rPr>
          <w:color w:val="FF0000"/>
        </w:rPr>
        <w:tab/>
      </w:r>
      <w:r w:rsidRPr="009338F6">
        <w:rPr>
          <w:color w:val="FF0000"/>
        </w:rPr>
        <w:tab/>
      </w:r>
      <w:r w:rsidRPr="009338F6">
        <w:rPr>
          <w:color w:val="FF0000"/>
        </w:rPr>
        <w:tab/>
        <w:t>Candidate</w:t>
      </w:r>
      <w:r w:rsidR="00733AEC">
        <w:rPr>
          <w:color w:val="FF0000"/>
        </w:rPr>
        <w:t>FreqRange</w:t>
      </w:r>
      <w:r w:rsidRPr="009338F6">
        <w:rPr>
          <w:color w:val="FF0000"/>
        </w:rPr>
        <w:t>ListNR-r18</w:t>
      </w:r>
      <w:r w:rsidRPr="009338F6">
        <w:rPr>
          <w:color w:val="FF0000"/>
        </w:rPr>
        <w:tab/>
      </w:r>
      <w:r w:rsidRPr="009338F6">
        <w:rPr>
          <w:color w:val="FF0000"/>
        </w:rPr>
        <w:tab/>
      </w:r>
      <w:r w:rsidRPr="009338F6">
        <w:rPr>
          <w:color w:val="FF0000"/>
        </w:rPr>
        <w:tab/>
      </w:r>
      <w:r w:rsidRPr="009338F6">
        <w:rPr>
          <w:color w:val="FF0000"/>
        </w:rPr>
        <w:tab/>
      </w:r>
      <w:r w:rsidRPr="009338F6">
        <w:rPr>
          <w:color w:val="FF0000"/>
        </w:rPr>
        <w:tab/>
        <w:t>OPTIONAL</w:t>
      </w:r>
    </w:p>
    <w:p w14:paraId="5804620B" w14:textId="2CE2B170" w:rsidR="00DF291B" w:rsidRDefault="00DF291B" w:rsidP="00DF291B">
      <w:pPr>
        <w:pStyle w:val="PL"/>
      </w:pPr>
      <w:r w:rsidRPr="00B55E3E">
        <w:t>}</w:t>
      </w:r>
    </w:p>
    <w:p w14:paraId="0FBDD023" w14:textId="62621C6D" w:rsidR="009338F6" w:rsidRDefault="009338F6" w:rsidP="00DF291B">
      <w:pPr>
        <w:pStyle w:val="PL"/>
      </w:pPr>
    </w:p>
    <w:p w14:paraId="286537DB" w14:textId="77777777" w:rsidR="009338F6" w:rsidRPr="00B55E3E" w:rsidRDefault="009338F6" w:rsidP="009338F6">
      <w:pPr>
        <w:pStyle w:val="PL"/>
      </w:pPr>
      <w:r w:rsidRPr="00B55E3E">
        <w:t xml:space="preserve">CandidateServingFreqListNR-r16 ::= </w:t>
      </w:r>
      <w:r w:rsidRPr="00B55E3E">
        <w:rPr>
          <w:color w:val="993366"/>
        </w:rPr>
        <w:t>SEQUENCE</w:t>
      </w:r>
      <w:r w:rsidRPr="00B55E3E">
        <w:t xml:space="preserve"> (</w:t>
      </w:r>
      <w:r w:rsidRPr="00B55E3E">
        <w:rPr>
          <w:color w:val="993366"/>
        </w:rPr>
        <w:t>SIZE</w:t>
      </w:r>
      <w:r w:rsidRPr="00B55E3E">
        <w:t xml:space="preserve"> (1..maxFreqIDC-r16))</w:t>
      </w:r>
      <w:r w:rsidRPr="00B55E3E">
        <w:rPr>
          <w:color w:val="993366"/>
        </w:rPr>
        <w:t xml:space="preserve"> OF</w:t>
      </w:r>
      <w:r w:rsidRPr="00B55E3E">
        <w:t xml:space="preserve"> ARFCN-ValueNR</w:t>
      </w:r>
    </w:p>
    <w:p w14:paraId="68E96D0B" w14:textId="77777777" w:rsidR="009338F6" w:rsidRDefault="009338F6" w:rsidP="00DF291B">
      <w:pPr>
        <w:pStyle w:val="PL"/>
      </w:pPr>
    </w:p>
    <w:p w14:paraId="4745F8AF" w14:textId="63643C39" w:rsidR="009338F6" w:rsidRPr="00B55E3E" w:rsidRDefault="009338F6" w:rsidP="00DF291B">
      <w:pPr>
        <w:pStyle w:val="PL"/>
      </w:pPr>
      <w:r w:rsidRPr="009338F6">
        <w:rPr>
          <w:color w:val="FF0000"/>
        </w:rPr>
        <w:t>Candidate</w:t>
      </w:r>
      <w:r w:rsidR="00733AEC">
        <w:rPr>
          <w:color w:val="FF0000"/>
        </w:rPr>
        <w:t>FreqRange</w:t>
      </w:r>
      <w:r w:rsidRPr="009338F6">
        <w:rPr>
          <w:color w:val="FF0000"/>
        </w:rPr>
        <w:t>ListNR-r18</w:t>
      </w:r>
      <w:r>
        <w:rPr>
          <w:color w:val="FF0000"/>
        </w:rPr>
        <w:t xml:space="preserve"> ::= SEQUENCE (SIZE (1..max</w:t>
      </w:r>
      <w:r w:rsidR="00733AEC">
        <w:rPr>
          <w:color w:val="FF0000"/>
        </w:rPr>
        <w:t>FreqRanges</w:t>
      </w:r>
      <w:r>
        <w:rPr>
          <w:color w:val="FF0000"/>
        </w:rPr>
        <w:t>IDC-r18)) OF &lt;something&gt;</w:t>
      </w:r>
    </w:p>
    <w:p w14:paraId="5BE19D96" w14:textId="0EB8F9A7" w:rsidR="00DF291B" w:rsidRDefault="00DF291B" w:rsidP="00DF291B">
      <w:pPr>
        <w:rPr>
          <w:rFonts w:ascii="Arial" w:hAnsi="Arial"/>
          <w:lang w:eastAsia="zh-CN"/>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25"/>
      </w:tblGrid>
      <w:tr w:rsidR="009338F6" w:rsidRPr="00B55E3E" w14:paraId="1D2F3719" w14:textId="77777777" w:rsidTr="009338F6">
        <w:trPr>
          <w:cantSplit/>
          <w:trHeight w:val="442"/>
          <w:tblHeader/>
        </w:trPr>
        <w:tc>
          <w:tcPr>
            <w:tcW w:w="9525" w:type="dxa"/>
            <w:tcBorders>
              <w:top w:val="single" w:sz="4" w:space="0" w:color="auto"/>
              <w:left w:val="single" w:sz="4" w:space="0" w:color="auto"/>
              <w:bottom w:val="single" w:sz="4" w:space="0" w:color="auto"/>
              <w:right w:val="single" w:sz="4" w:space="0" w:color="auto"/>
            </w:tcBorders>
            <w:hideMark/>
          </w:tcPr>
          <w:p w14:paraId="152EA096" w14:textId="77777777" w:rsidR="009338F6" w:rsidRPr="00B55E3E" w:rsidRDefault="009338F6" w:rsidP="00DF11CF">
            <w:pPr>
              <w:pStyle w:val="TAL"/>
              <w:rPr>
                <w:b/>
                <w:bCs/>
                <w:i/>
                <w:iCs/>
                <w:lang w:eastAsia="sv-SE"/>
              </w:rPr>
            </w:pPr>
            <w:proofErr w:type="spellStart"/>
            <w:r w:rsidRPr="00B55E3E">
              <w:rPr>
                <w:b/>
                <w:bCs/>
                <w:i/>
                <w:iCs/>
                <w:lang w:eastAsia="sv-SE"/>
              </w:rPr>
              <w:t>candidateServingFreqListNR</w:t>
            </w:r>
            <w:proofErr w:type="spellEnd"/>
          </w:p>
          <w:p w14:paraId="38D34C9F" w14:textId="77777777" w:rsidR="009338F6" w:rsidRPr="00B55E3E" w:rsidRDefault="009338F6" w:rsidP="00DF11CF">
            <w:pPr>
              <w:pStyle w:val="TAL"/>
            </w:pPr>
            <w:r w:rsidRPr="00B55E3E">
              <w:rPr>
                <w:rFonts w:eastAsia="Yu Mincho"/>
              </w:rPr>
              <w:t xml:space="preserve">Indicates for each candidate NR serving cells, the </w:t>
            </w:r>
            <w:proofErr w:type="spellStart"/>
            <w:r w:rsidRPr="00B55E3E">
              <w:rPr>
                <w:rFonts w:eastAsia="Yu Mincho"/>
              </w:rPr>
              <w:t>center</w:t>
            </w:r>
            <w:proofErr w:type="spellEnd"/>
            <w:r w:rsidRPr="00B55E3E">
              <w:rPr>
                <w:rFonts w:eastAsia="Yu Mincho"/>
              </w:rPr>
              <w:t xml:space="preserve"> frequency around which UE is requested to report IDC issues.</w:t>
            </w:r>
          </w:p>
        </w:tc>
      </w:tr>
      <w:tr w:rsidR="009338F6" w:rsidRPr="00B55E3E" w14:paraId="5B649E68" w14:textId="77777777" w:rsidTr="00DF11CF">
        <w:trPr>
          <w:cantSplit/>
          <w:trHeight w:val="442"/>
          <w:tblHeader/>
        </w:trPr>
        <w:tc>
          <w:tcPr>
            <w:tcW w:w="9525" w:type="dxa"/>
            <w:tcBorders>
              <w:top w:val="single" w:sz="4" w:space="0" w:color="auto"/>
              <w:left w:val="single" w:sz="4" w:space="0" w:color="auto"/>
              <w:bottom w:val="single" w:sz="4" w:space="0" w:color="auto"/>
              <w:right w:val="single" w:sz="4" w:space="0" w:color="auto"/>
            </w:tcBorders>
            <w:hideMark/>
          </w:tcPr>
          <w:p w14:paraId="4D3C0D3C" w14:textId="2980CD7D" w:rsidR="009338F6" w:rsidRPr="009338F6" w:rsidRDefault="009338F6" w:rsidP="00DF11CF">
            <w:pPr>
              <w:pStyle w:val="TAL"/>
              <w:rPr>
                <w:b/>
                <w:bCs/>
                <w:i/>
                <w:iCs/>
                <w:color w:val="FF0000"/>
                <w:lang w:eastAsia="sv-SE"/>
              </w:rPr>
            </w:pPr>
            <w:proofErr w:type="spellStart"/>
            <w:r w:rsidRPr="009338F6">
              <w:rPr>
                <w:b/>
                <w:bCs/>
                <w:i/>
                <w:iCs/>
                <w:color w:val="FF0000"/>
                <w:lang w:eastAsia="sv-SE"/>
              </w:rPr>
              <w:t>candidate</w:t>
            </w:r>
            <w:r w:rsidR="00733AEC">
              <w:rPr>
                <w:b/>
                <w:bCs/>
                <w:i/>
                <w:iCs/>
                <w:color w:val="FF0000"/>
                <w:lang w:val="en-US" w:eastAsia="sv-SE"/>
              </w:rPr>
              <w:t>FreqRange</w:t>
            </w:r>
            <w:r w:rsidRPr="009338F6">
              <w:rPr>
                <w:b/>
                <w:bCs/>
                <w:i/>
                <w:iCs/>
                <w:color w:val="FF0000"/>
                <w:lang w:eastAsia="sv-SE"/>
              </w:rPr>
              <w:t>ListNR</w:t>
            </w:r>
            <w:proofErr w:type="spellEnd"/>
          </w:p>
          <w:p w14:paraId="13D487A6" w14:textId="68FDF3E1" w:rsidR="009338F6" w:rsidRPr="00B55E3E" w:rsidRDefault="009338F6" w:rsidP="00DF11CF">
            <w:pPr>
              <w:pStyle w:val="TAL"/>
            </w:pPr>
            <w:r w:rsidRPr="009338F6">
              <w:rPr>
                <w:rFonts w:eastAsia="Yu Mincho"/>
                <w:color w:val="FF0000"/>
              </w:rPr>
              <w:t xml:space="preserve">Indicates candidate </w:t>
            </w:r>
            <w:r w:rsidR="00733AEC">
              <w:rPr>
                <w:rFonts w:eastAsia="Yu Mincho"/>
                <w:color w:val="FF0000"/>
                <w:lang w:val="en-US"/>
              </w:rPr>
              <w:t xml:space="preserve">frequency ranges </w:t>
            </w:r>
            <w:r w:rsidRPr="009338F6">
              <w:rPr>
                <w:rFonts w:eastAsia="Yu Mincho"/>
                <w:color w:val="FF0000"/>
              </w:rPr>
              <w:t>which UE is requested to report IDC issues</w:t>
            </w:r>
            <w:r w:rsidR="00733AEC">
              <w:rPr>
                <w:rFonts w:eastAsia="Yu Mincho"/>
                <w:color w:val="FF0000"/>
                <w:lang w:val="en-US"/>
              </w:rPr>
              <w:t xml:space="preserve"> within</w:t>
            </w:r>
            <w:r w:rsidRPr="009338F6">
              <w:rPr>
                <w:rFonts w:eastAsia="Yu Mincho"/>
                <w:color w:val="FF0000"/>
              </w:rPr>
              <w:t>.</w:t>
            </w:r>
          </w:p>
        </w:tc>
      </w:tr>
    </w:tbl>
    <w:p w14:paraId="05209C1E" w14:textId="16236DCD" w:rsidR="009338F6" w:rsidRDefault="009338F6" w:rsidP="00DF291B">
      <w:pPr>
        <w:rPr>
          <w:rFonts w:ascii="Arial" w:hAnsi="Arial"/>
          <w:lang w:eastAsia="zh-CN"/>
        </w:rPr>
      </w:pPr>
    </w:p>
    <w:p w14:paraId="79587448" w14:textId="67645E6E" w:rsidR="00DF291B" w:rsidRDefault="00DF291B" w:rsidP="00DF291B">
      <w:pPr>
        <w:rPr>
          <w:rFonts w:ascii="Arial" w:hAnsi="Arial"/>
          <w:lang w:eastAsia="zh-CN"/>
        </w:rPr>
      </w:pPr>
      <w:r>
        <w:rPr>
          <w:rFonts w:ascii="Arial" w:hAnsi="Arial"/>
          <w:lang w:eastAsia="zh-CN"/>
        </w:rPr>
        <w:t>One question is if the network could mix granularities</w:t>
      </w:r>
      <w:r w:rsidR="009338F6">
        <w:rPr>
          <w:rFonts w:ascii="Arial" w:hAnsi="Arial"/>
          <w:lang w:eastAsia="zh-CN"/>
        </w:rPr>
        <w:t xml:space="preserve">? </w:t>
      </w:r>
      <w:proofErr w:type="gramStart"/>
      <w:r w:rsidR="00B04FB9">
        <w:rPr>
          <w:rFonts w:ascii="Arial" w:hAnsi="Arial"/>
          <w:lang w:eastAsia="zh-CN"/>
        </w:rPr>
        <w:t>I.e.</w:t>
      </w:r>
      <w:proofErr w:type="gramEnd"/>
      <w:r w:rsidR="00B04FB9">
        <w:rPr>
          <w:rFonts w:ascii="Arial" w:hAnsi="Arial"/>
          <w:lang w:eastAsia="zh-CN"/>
        </w:rPr>
        <w:t xml:space="preserve"> s</w:t>
      </w:r>
      <w:r w:rsidR="009338F6">
        <w:rPr>
          <w:rFonts w:ascii="Arial" w:hAnsi="Arial"/>
          <w:lang w:eastAsia="zh-CN"/>
        </w:rPr>
        <w:t xml:space="preserve">hould the network be allowed to configure some ARFCNs in </w:t>
      </w:r>
      <w:proofErr w:type="spellStart"/>
      <w:r w:rsidR="009338F6" w:rsidRPr="009338F6">
        <w:rPr>
          <w:rFonts w:ascii="Arial" w:hAnsi="Arial"/>
          <w:lang w:eastAsia="zh-CN"/>
        </w:rPr>
        <w:t>CandidateServingFreqListNR</w:t>
      </w:r>
      <w:proofErr w:type="spellEnd"/>
      <w:r w:rsidR="009338F6">
        <w:rPr>
          <w:rFonts w:ascii="Arial" w:hAnsi="Arial"/>
          <w:lang w:eastAsia="zh-CN"/>
        </w:rPr>
        <w:t xml:space="preserve"> and </w:t>
      </w:r>
      <w:r w:rsidR="00B04FB9">
        <w:rPr>
          <w:rFonts w:ascii="Arial" w:hAnsi="Arial"/>
          <w:lang w:eastAsia="zh-CN"/>
        </w:rPr>
        <w:t xml:space="preserve">at the same time </w:t>
      </w:r>
      <w:r w:rsidR="009338F6">
        <w:rPr>
          <w:rFonts w:ascii="Arial" w:hAnsi="Arial"/>
          <w:lang w:eastAsia="zh-CN"/>
        </w:rPr>
        <w:t xml:space="preserve">some new candidates </w:t>
      </w:r>
      <w:r w:rsidR="00B04FB9">
        <w:rPr>
          <w:rFonts w:ascii="Arial" w:hAnsi="Arial"/>
          <w:lang w:eastAsia="zh-CN"/>
        </w:rPr>
        <w:t>frequency ranges</w:t>
      </w:r>
      <w:r w:rsidR="009338F6">
        <w:rPr>
          <w:rFonts w:ascii="Arial" w:hAnsi="Arial"/>
          <w:lang w:eastAsia="zh-CN"/>
        </w:rPr>
        <w:t>?</w:t>
      </w:r>
    </w:p>
    <w:p w14:paraId="6436F17D" w14:textId="7CF8DF0E" w:rsidR="009338F6" w:rsidRDefault="009338F6" w:rsidP="00DF291B">
      <w:pPr>
        <w:rPr>
          <w:rFonts w:ascii="Arial" w:hAnsi="Arial"/>
          <w:lang w:eastAsia="zh-CN"/>
        </w:rPr>
      </w:pPr>
      <w:r>
        <w:rPr>
          <w:rFonts w:ascii="Arial" w:hAnsi="Arial"/>
          <w:lang w:eastAsia="zh-CN"/>
        </w:rPr>
        <w:lastRenderedPageBreak/>
        <w:t>We believe that it will cause additional complexities if we do allow for the combination. If the network has enabled the higher granularity the network doesn’t need the ARFCNs since those are of lower granularity. The network would likely simply configure candidate</w:t>
      </w:r>
      <w:r w:rsidR="00733AEC">
        <w:rPr>
          <w:rFonts w:ascii="Arial" w:hAnsi="Arial"/>
          <w:lang w:eastAsia="zh-CN"/>
        </w:rPr>
        <w:t xml:space="preserve"> frequency ranges</w:t>
      </w:r>
      <w:r>
        <w:rPr>
          <w:rFonts w:ascii="Arial" w:hAnsi="Arial"/>
          <w:lang w:eastAsia="zh-CN"/>
        </w:rPr>
        <w:t xml:space="preserve"> to match the BWPs that the network has available. And if the UE has issues on any of them, the gNB would avoid using those BWPs.</w:t>
      </w:r>
    </w:p>
    <w:p w14:paraId="0104512F" w14:textId="4EF692BA" w:rsidR="00DF291B" w:rsidRDefault="009338F6" w:rsidP="009338F6">
      <w:pPr>
        <w:pStyle w:val="Proposal"/>
      </w:pPr>
      <w:bookmarkStart w:id="8" w:name="_Toc127436406"/>
      <w:r>
        <w:t xml:space="preserve">Simultaneous configuration of </w:t>
      </w:r>
      <w:r w:rsidR="00AC111F">
        <w:t xml:space="preserve">legacy </w:t>
      </w:r>
      <w:r>
        <w:t xml:space="preserve">candidate ARFCNs and </w:t>
      </w:r>
      <w:r w:rsidR="00AC111F">
        <w:t xml:space="preserve">the new </w:t>
      </w:r>
      <w:r>
        <w:t xml:space="preserve">candidate </w:t>
      </w:r>
      <w:r w:rsidR="00AC111F">
        <w:t xml:space="preserve">frequency ranges </w:t>
      </w:r>
      <w:r>
        <w:t>is not supported</w:t>
      </w:r>
      <w:r w:rsidR="00DF291B">
        <w:t>.</w:t>
      </w:r>
      <w:bookmarkEnd w:id="8"/>
    </w:p>
    <w:p w14:paraId="21CE0DA0" w14:textId="756D8224" w:rsidR="00DF291B" w:rsidRDefault="00DF291B" w:rsidP="00211044">
      <w:pPr>
        <w:rPr>
          <w:rFonts w:ascii="Arial" w:hAnsi="Arial"/>
          <w:lang w:eastAsia="zh-CN"/>
        </w:rPr>
      </w:pPr>
    </w:p>
    <w:p w14:paraId="05269FF5" w14:textId="11536F69" w:rsidR="00902613" w:rsidRDefault="00902613" w:rsidP="00902613">
      <w:pPr>
        <w:pStyle w:val="Heading2"/>
        <w:rPr>
          <w:lang w:eastAsia="zh-CN"/>
        </w:rPr>
      </w:pPr>
      <w:r>
        <w:rPr>
          <w:lang w:eastAsia="zh-CN"/>
        </w:rPr>
        <w:t>2.</w:t>
      </w:r>
      <w:r w:rsidR="00B25721">
        <w:rPr>
          <w:lang w:eastAsia="zh-CN"/>
        </w:rPr>
        <w:t>3</w:t>
      </w:r>
      <w:r>
        <w:rPr>
          <w:lang w:eastAsia="zh-CN"/>
        </w:rPr>
        <w:tab/>
        <w:t>Combinations of new granularity</w:t>
      </w:r>
      <w:r w:rsidR="00A445F1">
        <w:rPr>
          <w:lang w:eastAsia="zh-CN"/>
        </w:rPr>
        <w:t xml:space="preserve"> / IMD interference indication</w:t>
      </w:r>
    </w:p>
    <w:p w14:paraId="626569D4" w14:textId="77777777" w:rsidR="00902613" w:rsidRDefault="00902613" w:rsidP="00902613">
      <w:pPr>
        <w:rPr>
          <w:rFonts w:ascii="Arial" w:hAnsi="Arial"/>
          <w:lang w:eastAsia="zh-CN"/>
        </w:rPr>
      </w:pPr>
      <w:r>
        <w:rPr>
          <w:rFonts w:ascii="Arial" w:hAnsi="Arial"/>
          <w:lang w:eastAsia="zh-CN"/>
        </w:rPr>
        <w:t xml:space="preserve">Existing spec allows the gNB to configure candidate ARFCNs. The UE would report either individual ARFCNs which are problematic for the UE and the gNB would address them, or the UE would report </w:t>
      </w:r>
      <w:r w:rsidRPr="009338F6">
        <w:rPr>
          <w:rFonts w:ascii="Arial" w:hAnsi="Arial"/>
          <w:b/>
          <w:bCs/>
          <w:lang w:eastAsia="zh-CN"/>
        </w:rPr>
        <w:t>combinations</w:t>
      </w:r>
      <w:r>
        <w:rPr>
          <w:rFonts w:ascii="Arial" w:hAnsi="Arial"/>
          <w:lang w:eastAsia="zh-CN"/>
        </w:rPr>
        <w:t xml:space="preserve"> of ARFCNs.</w:t>
      </w:r>
    </w:p>
    <w:p w14:paraId="6799E2CC" w14:textId="4F0B300A" w:rsidR="00902613" w:rsidRDefault="00902613" w:rsidP="00902613">
      <w:pPr>
        <w:rPr>
          <w:rFonts w:ascii="Arial" w:hAnsi="Arial"/>
          <w:lang w:eastAsia="zh-CN"/>
        </w:rPr>
      </w:pPr>
      <w:r>
        <w:rPr>
          <w:rFonts w:ascii="Arial" w:hAnsi="Arial"/>
          <w:lang w:eastAsia="zh-CN"/>
        </w:rPr>
        <w:t xml:space="preserve">One question is if RAN2 should support combinations of </w:t>
      </w:r>
      <w:r w:rsidR="009D5791">
        <w:rPr>
          <w:rFonts w:ascii="Arial" w:hAnsi="Arial"/>
          <w:lang w:eastAsia="zh-CN"/>
        </w:rPr>
        <w:t xml:space="preserve">the </w:t>
      </w:r>
      <w:r>
        <w:rPr>
          <w:rFonts w:ascii="Arial" w:hAnsi="Arial"/>
          <w:lang w:eastAsia="zh-CN"/>
        </w:rPr>
        <w:t xml:space="preserve">new </w:t>
      </w:r>
      <w:r w:rsidR="009D5791">
        <w:rPr>
          <w:rFonts w:ascii="Arial" w:hAnsi="Arial"/>
          <w:lang w:eastAsia="zh-CN"/>
        </w:rPr>
        <w:t>frequency ranges?</w:t>
      </w:r>
      <w:r>
        <w:rPr>
          <w:rFonts w:ascii="Arial" w:hAnsi="Arial"/>
          <w:lang w:eastAsia="zh-CN"/>
        </w:rPr>
        <w:t xml:space="preserve"> For example, if RAN2 adopts the approach where the UE indicates problematic frequency ranges; should the UE be allowed to indicate </w:t>
      </w:r>
      <w:r w:rsidR="00324268">
        <w:rPr>
          <w:rFonts w:ascii="Arial" w:hAnsi="Arial"/>
          <w:lang w:eastAsia="zh-CN"/>
        </w:rPr>
        <w:t xml:space="preserve">problematic </w:t>
      </w:r>
      <w:r>
        <w:rPr>
          <w:rFonts w:ascii="Arial" w:hAnsi="Arial"/>
          <w:lang w:eastAsia="zh-CN"/>
        </w:rPr>
        <w:t>combinations of frequency ranges?</w:t>
      </w:r>
    </w:p>
    <w:p w14:paraId="10B47D26" w14:textId="1741BEFB" w:rsidR="00902613" w:rsidRDefault="00902613" w:rsidP="00902613">
      <w:pPr>
        <w:rPr>
          <w:rFonts w:ascii="Arial" w:hAnsi="Arial"/>
          <w:lang w:eastAsia="zh-CN"/>
        </w:rPr>
      </w:pPr>
      <w:r>
        <w:rPr>
          <w:rFonts w:ascii="Arial" w:hAnsi="Arial"/>
          <w:lang w:eastAsia="zh-CN"/>
        </w:rPr>
        <w:t xml:space="preserve">Spontaneously this may seem complex. But it may </w:t>
      </w:r>
      <w:proofErr w:type="gramStart"/>
      <w:r>
        <w:rPr>
          <w:rFonts w:ascii="Arial" w:hAnsi="Arial"/>
          <w:lang w:eastAsia="zh-CN"/>
        </w:rPr>
        <w:t>actually simplify</w:t>
      </w:r>
      <w:proofErr w:type="gramEnd"/>
      <w:r>
        <w:rPr>
          <w:rFonts w:ascii="Arial" w:hAnsi="Arial"/>
          <w:lang w:eastAsia="zh-CN"/>
        </w:rPr>
        <w:t xml:space="preserve"> the feature. The alternative would be that we rely on the legacy approach using ARFCNs for indicating problematic combinations, while we use the new granularity for indicating individually problematic frequencies (</w:t>
      </w:r>
      <w:proofErr w:type="gramStart"/>
      <w:r>
        <w:rPr>
          <w:rFonts w:ascii="Arial" w:hAnsi="Arial"/>
          <w:lang w:eastAsia="zh-CN"/>
        </w:rPr>
        <w:t>e.g.</w:t>
      </w:r>
      <w:proofErr w:type="gramEnd"/>
      <w:r>
        <w:rPr>
          <w:rFonts w:ascii="Arial" w:hAnsi="Arial"/>
          <w:lang w:eastAsia="zh-CN"/>
        </w:rPr>
        <w:t xml:space="preserve"> by frequency ranges or BWPs). This would then result in that we anyway end up with simultaneous combination of ARFCNs and the new granularity.</w:t>
      </w:r>
    </w:p>
    <w:p w14:paraId="50486CFD" w14:textId="55460363" w:rsidR="00902613" w:rsidRDefault="00902613" w:rsidP="00902613">
      <w:pPr>
        <w:rPr>
          <w:rFonts w:ascii="Arial" w:hAnsi="Arial"/>
          <w:lang w:eastAsia="zh-CN"/>
        </w:rPr>
      </w:pPr>
      <w:r>
        <w:rPr>
          <w:rFonts w:ascii="Arial" w:hAnsi="Arial"/>
          <w:lang w:eastAsia="zh-CN"/>
        </w:rPr>
        <w:t>One can of course imagine that we would say that the legacy ARFCN-approach is used for combinations, and the new granularity used for individual frequency-entities, but that we believe would be even more complicated to specify.</w:t>
      </w:r>
    </w:p>
    <w:p w14:paraId="79FCE0A7" w14:textId="5797A050" w:rsidR="009F55FF" w:rsidRDefault="009F55FF" w:rsidP="00902613">
      <w:pPr>
        <w:rPr>
          <w:rFonts w:ascii="Arial" w:hAnsi="Arial"/>
          <w:lang w:eastAsia="zh-CN"/>
        </w:rPr>
      </w:pPr>
      <w:r>
        <w:rPr>
          <w:rFonts w:ascii="Arial" w:hAnsi="Arial"/>
          <w:lang w:eastAsia="zh-CN"/>
        </w:rPr>
        <w:t>In addition, the indication of combination of frequency ranges serves the purpose of indicating IMD inference from simultaneous Tx in EN-DC or NR-DC to non-3GPP RAT. According to the below agreement made in RAN2#119</w:t>
      </w:r>
    </w:p>
    <w:p w14:paraId="50561070" w14:textId="72AAB4B3" w:rsidR="009F55FF" w:rsidRPr="006E6A8D" w:rsidRDefault="009F55FF" w:rsidP="009F55FF">
      <w:pPr>
        <w:pStyle w:val="Agreement"/>
        <w:rPr>
          <w:rFonts w:cs="Arial"/>
        </w:rPr>
      </w:pPr>
      <w:r w:rsidRPr="006E6A8D">
        <w:rPr>
          <w:rFonts w:cs="Arial"/>
        </w:rPr>
        <w:t>The IMD interference from simultaneous Tx in EN-DC to non-3GPP should be considered for the FDM enhancement in Rel.18.</w:t>
      </w:r>
    </w:p>
    <w:p w14:paraId="10C16E2F" w14:textId="1B06E5CD" w:rsidR="009F55FF" w:rsidRPr="006E6A8D" w:rsidRDefault="009F55FF" w:rsidP="009F55FF">
      <w:pPr>
        <w:pStyle w:val="Agreement"/>
        <w:rPr>
          <w:rFonts w:cs="Arial"/>
        </w:rPr>
      </w:pPr>
      <w:r w:rsidRPr="006E6A8D">
        <w:rPr>
          <w:rFonts w:cs="Arial"/>
        </w:rPr>
        <w:t>The IMD interference from simultaneous Tx in NR-DC to non-3GPP should be considered for the FDM enhancement in Rel.18.</w:t>
      </w:r>
    </w:p>
    <w:p w14:paraId="67ACBE37" w14:textId="77777777" w:rsidR="009F55FF" w:rsidRPr="008E7A3C" w:rsidRDefault="009F55FF" w:rsidP="009F55FF">
      <w:pPr>
        <w:pStyle w:val="Agreement"/>
        <w:rPr>
          <w:rFonts w:cs="Arial"/>
        </w:rPr>
      </w:pPr>
      <w:r w:rsidRPr="006E6A8D">
        <w:rPr>
          <w:rFonts w:cs="Arial"/>
        </w:rPr>
        <w:t xml:space="preserve">Note: the solution (on </w:t>
      </w:r>
      <w:proofErr w:type="spellStart"/>
      <w:r w:rsidRPr="006E6A8D">
        <w:rPr>
          <w:rFonts w:cs="Arial"/>
        </w:rPr>
        <w:t>freq</w:t>
      </w:r>
      <w:proofErr w:type="spellEnd"/>
      <w:r w:rsidRPr="006E6A8D">
        <w:rPr>
          <w:rFonts w:cs="Arial"/>
        </w:rPr>
        <w:t xml:space="preserve"> granularity) for adjacent can be reused for IMD, we will </w:t>
      </w:r>
      <w:r w:rsidRPr="001F78F8">
        <w:rPr>
          <w:rFonts w:cs="Arial"/>
        </w:rPr>
        <w:t xml:space="preserve">not invent new solution on </w:t>
      </w:r>
      <w:proofErr w:type="spellStart"/>
      <w:r w:rsidRPr="001F78F8">
        <w:rPr>
          <w:rFonts w:cs="Arial"/>
        </w:rPr>
        <w:t>freq</w:t>
      </w:r>
      <w:proofErr w:type="spellEnd"/>
      <w:r w:rsidRPr="001F78F8">
        <w:rPr>
          <w:rFonts w:cs="Arial"/>
        </w:rPr>
        <w:t xml:space="preserve"> granularity for IMD. FFS on signalling details.</w:t>
      </w:r>
    </w:p>
    <w:p w14:paraId="07ADCBFE" w14:textId="77777777" w:rsidR="009F55FF" w:rsidRDefault="009F55FF" w:rsidP="00902613">
      <w:pPr>
        <w:rPr>
          <w:rFonts w:ascii="Arial" w:hAnsi="Arial" w:cs="Arial"/>
          <w:lang w:eastAsia="zh-CN"/>
        </w:rPr>
      </w:pPr>
    </w:p>
    <w:p w14:paraId="4C075509" w14:textId="3507B559" w:rsidR="009F55FF" w:rsidRPr="009F55FF" w:rsidRDefault="009F55FF" w:rsidP="00902613">
      <w:pPr>
        <w:rPr>
          <w:rFonts w:ascii="Arial" w:hAnsi="Arial" w:cs="Arial"/>
        </w:rPr>
      </w:pPr>
      <w:proofErr w:type="gramStart"/>
      <w:r w:rsidRPr="001F78F8">
        <w:rPr>
          <w:rFonts w:ascii="Arial" w:hAnsi="Arial" w:cs="Arial"/>
          <w:lang w:eastAsia="zh-CN"/>
        </w:rPr>
        <w:t xml:space="preserve">It is clear that </w:t>
      </w:r>
      <w:r w:rsidRPr="00B508C4">
        <w:rPr>
          <w:rFonts w:ascii="Arial" w:hAnsi="Arial" w:cs="Arial"/>
        </w:rPr>
        <w:t>the</w:t>
      </w:r>
      <w:proofErr w:type="gramEnd"/>
      <w:r w:rsidRPr="00B508C4">
        <w:rPr>
          <w:rFonts w:ascii="Arial" w:hAnsi="Arial" w:cs="Arial"/>
        </w:rPr>
        <w:t xml:space="preserve"> solution (on </w:t>
      </w:r>
      <w:proofErr w:type="spellStart"/>
      <w:r w:rsidRPr="00B508C4">
        <w:rPr>
          <w:rFonts w:ascii="Arial" w:hAnsi="Arial" w:cs="Arial"/>
        </w:rPr>
        <w:t>freq</w:t>
      </w:r>
      <w:proofErr w:type="spellEnd"/>
      <w:r w:rsidRPr="00B508C4">
        <w:rPr>
          <w:rFonts w:ascii="Arial" w:hAnsi="Arial" w:cs="Arial"/>
        </w:rPr>
        <w:t xml:space="preserve"> granularity) for adjacent </w:t>
      </w:r>
      <w:r w:rsidRPr="001F78F8">
        <w:rPr>
          <w:rFonts w:ascii="Arial" w:hAnsi="Arial" w:cs="Arial"/>
        </w:rPr>
        <w:t>channel interference (</w:t>
      </w:r>
      <w:r w:rsidRPr="00B508C4">
        <w:rPr>
          <w:rFonts w:ascii="Arial" w:hAnsi="Arial" w:cs="Arial"/>
        </w:rPr>
        <w:t>between NR Stand Alone (SA) or MN/SN of NR-DC and non-3GPP RAT</w:t>
      </w:r>
      <w:r w:rsidRPr="001F78F8">
        <w:rPr>
          <w:rFonts w:ascii="Arial" w:hAnsi="Arial" w:cs="Arial"/>
        </w:rPr>
        <w:t xml:space="preserve">) </w:t>
      </w:r>
      <w:r w:rsidRPr="00B508C4">
        <w:rPr>
          <w:rFonts w:ascii="Arial" w:hAnsi="Arial" w:cs="Arial"/>
        </w:rPr>
        <w:t xml:space="preserve">can be </w:t>
      </w:r>
      <w:r w:rsidRPr="001F78F8">
        <w:rPr>
          <w:rFonts w:ascii="Arial" w:hAnsi="Arial" w:cs="Arial"/>
        </w:rPr>
        <w:t xml:space="preserve">directly </w:t>
      </w:r>
      <w:r w:rsidRPr="00B508C4">
        <w:rPr>
          <w:rFonts w:ascii="Arial" w:hAnsi="Arial" w:cs="Arial"/>
        </w:rPr>
        <w:t>reused for IMD</w:t>
      </w:r>
      <w:r w:rsidRPr="001F78F8">
        <w:rPr>
          <w:rFonts w:ascii="Arial" w:hAnsi="Arial" w:cs="Arial"/>
        </w:rPr>
        <w:t xml:space="preserve"> interference indication, afte</w:t>
      </w:r>
      <w:r w:rsidRPr="008E7A3C">
        <w:rPr>
          <w:rFonts w:ascii="Arial" w:hAnsi="Arial" w:cs="Arial"/>
        </w:rPr>
        <w:t xml:space="preserve">r the </w:t>
      </w:r>
      <w:r w:rsidRPr="009B63B2">
        <w:rPr>
          <w:rFonts w:ascii="Arial" w:hAnsi="Arial" w:cs="Arial"/>
        </w:rPr>
        <w:t xml:space="preserve">option for adjacent </w:t>
      </w:r>
      <w:r w:rsidRPr="00B508C4">
        <w:rPr>
          <w:rFonts w:ascii="Arial" w:hAnsi="Arial" w:cs="Arial"/>
        </w:rPr>
        <w:t>channel interference is settled down.</w:t>
      </w:r>
    </w:p>
    <w:p w14:paraId="03F17D6D" w14:textId="6C30328B" w:rsidR="00902613" w:rsidRDefault="00902613" w:rsidP="00902613">
      <w:pPr>
        <w:pStyle w:val="Proposal"/>
      </w:pPr>
      <w:bookmarkStart w:id="9" w:name="_Toc127436407"/>
      <w:r>
        <w:t xml:space="preserve">The UE </w:t>
      </w:r>
      <w:r w:rsidR="009F55FF">
        <w:t>reuses the solution for adjacent channel interference for indicating IMD interference without further enhancement</w:t>
      </w:r>
      <w:r>
        <w:t>.</w:t>
      </w:r>
      <w:bookmarkEnd w:id="9"/>
    </w:p>
    <w:p w14:paraId="455DA97E" w14:textId="22AD3093" w:rsidR="00DF291B" w:rsidRDefault="00DF291B" w:rsidP="00DF291B">
      <w:pPr>
        <w:pStyle w:val="Heading2"/>
        <w:rPr>
          <w:lang w:eastAsia="zh-CN"/>
        </w:rPr>
      </w:pPr>
      <w:r>
        <w:rPr>
          <w:lang w:eastAsia="zh-CN"/>
        </w:rPr>
        <w:t>2.</w:t>
      </w:r>
      <w:r w:rsidR="00B25721">
        <w:rPr>
          <w:lang w:eastAsia="zh-CN"/>
        </w:rPr>
        <w:t>4</w:t>
      </w:r>
      <w:r>
        <w:rPr>
          <w:lang w:eastAsia="zh-CN"/>
        </w:rPr>
        <w:tab/>
        <w:t>Victim system</w:t>
      </w:r>
      <w:r w:rsidR="006746FA">
        <w:rPr>
          <w:lang w:eastAsia="zh-CN"/>
        </w:rPr>
        <w:t xml:space="preserve"> type</w:t>
      </w:r>
    </w:p>
    <w:p w14:paraId="124AFD5A" w14:textId="10C51CE3" w:rsidR="00DF291B" w:rsidRDefault="00DF291B" w:rsidP="00211044">
      <w:pPr>
        <w:rPr>
          <w:rFonts w:ascii="Arial" w:hAnsi="Arial"/>
          <w:lang w:eastAsia="zh-CN"/>
        </w:rPr>
      </w:pPr>
      <w:r>
        <w:rPr>
          <w:rFonts w:ascii="Arial" w:hAnsi="Arial"/>
          <w:lang w:eastAsia="zh-CN"/>
        </w:rPr>
        <w:t>In existing IDC indication</w:t>
      </w:r>
      <w:r w:rsidR="0045442F">
        <w:rPr>
          <w:rFonts w:ascii="Arial" w:hAnsi="Arial"/>
          <w:lang w:eastAsia="zh-CN"/>
        </w:rPr>
        <w:t>,</w:t>
      </w:r>
      <w:r>
        <w:rPr>
          <w:rFonts w:ascii="Arial" w:hAnsi="Arial"/>
          <w:lang w:eastAsia="zh-CN"/>
        </w:rPr>
        <w:t xml:space="preserve"> the UE indicates the victim system type. This is indicated with this IE:</w:t>
      </w:r>
    </w:p>
    <w:p w14:paraId="0C76E4B6" w14:textId="77777777" w:rsidR="00DF291B" w:rsidRPr="00DF291B" w:rsidRDefault="00DF291B" w:rsidP="00DF291B">
      <w:pPr>
        <w:pStyle w:val="PL"/>
      </w:pPr>
      <w:r w:rsidRPr="00DF291B">
        <w:t xml:space="preserve">VictimSystemType-r16 ::=    </w:t>
      </w:r>
      <w:r w:rsidRPr="00DF291B">
        <w:rPr>
          <w:color w:val="993366"/>
        </w:rPr>
        <w:t>SEQUENCE</w:t>
      </w:r>
      <w:r w:rsidRPr="00DF291B">
        <w:t xml:space="preserve"> {</w:t>
      </w:r>
    </w:p>
    <w:p w14:paraId="4830C9C5" w14:textId="77777777" w:rsidR="00DF291B" w:rsidRPr="00DF291B" w:rsidRDefault="00DF291B" w:rsidP="00DF291B">
      <w:pPr>
        <w:pStyle w:val="PL"/>
      </w:pPr>
      <w:r w:rsidRPr="00DF291B">
        <w:t xml:space="preserve">    gps-r16                     </w:t>
      </w:r>
      <w:r w:rsidRPr="00DF291B">
        <w:rPr>
          <w:color w:val="993366"/>
        </w:rPr>
        <w:t>ENUMERATED</w:t>
      </w:r>
      <w:r w:rsidRPr="00DF291B">
        <w:t xml:space="preserve"> {true}        </w:t>
      </w:r>
      <w:r w:rsidRPr="00DF291B">
        <w:rPr>
          <w:color w:val="993366"/>
        </w:rPr>
        <w:t>OPTIONAL</w:t>
      </w:r>
      <w:r w:rsidRPr="00DF291B">
        <w:t>,</w:t>
      </w:r>
    </w:p>
    <w:p w14:paraId="12B9787D" w14:textId="77777777" w:rsidR="00DF291B" w:rsidRPr="00DF291B" w:rsidRDefault="00DF291B" w:rsidP="00DF291B">
      <w:pPr>
        <w:pStyle w:val="PL"/>
      </w:pPr>
      <w:r w:rsidRPr="00DF291B">
        <w:t xml:space="preserve">    glonass-r16                 </w:t>
      </w:r>
      <w:r w:rsidRPr="00DF291B">
        <w:rPr>
          <w:color w:val="993366"/>
        </w:rPr>
        <w:t>ENUMERATED</w:t>
      </w:r>
      <w:r w:rsidRPr="00DF291B">
        <w:t xml:space="preserve"> {true}        </w:t>
      </w:r>
      <w:r w:rsidRPr="00DF291B">
        <w:rPr>
          <w:color w:val="993366"/>
        </w:rPr>
        <w:t>OPTIONAL</w:t>
      </w:r>
      <w:r w:rsidRPr="00DF291B">
        <w:t>,</w:t>
      </w:r>
    </w:p>
    <w:p w14:paraId="705018CB" w14:textId="77777777" w:rsidR="00DF291B" w:rsidRPr="00DF291B" w:rsidRDefault="00DF291B" w:rsidP="00DF291B">
      <w:pPr>
        <w:pStyle w:val="PL"/>
      </w:pPr>
      <w:r w:rsidRPr="00DF291B">
        <w:t xml:space="preserve">    bds-r16                     </w:t>
      </w:r>
      <w:r w:rsidRPr="00DF291B">
        <w:rPr>
          <w:color w:val="993366"/>
        </w:rPr>
        <w:t>ENUMERATED</w:t>
      </w:r>
      <w:r w:rsidRPr="00DF291B">
        <w:t xml:space="preserve"> {true}        </w:t>
      </w:r>
      <w:r w:rsidRPr="00DF291B">
        <w:rPr>
          <w:color w:val="993366"/>
        </w:rPr>
        <w:t>OPTIONAL</w:t>
      </w:r>
      <w:r w:rsidRPr="00DF291B">
        <w:t>,</w:t>
      </w:r>
    </w:p>
    <w:p w14:paraId="4BD4053A" w14:textId="77777777" w:rsidR="00DF291B" w:rsidRPr="00DF291B" w:rsidRDefault="00DF291B" w:rsidP="00DF291B">
      <w:pPr>
        <w:pStyle w:val="PL"/>
      </w:pPr>
      <w:r w:rsidRPr="00DF291B">
        <w:t xml:space="preserve">    galileo-r16                 </w:t>
      </w:r>
      <w:r w:rsidRPr="00DF291B">
        <w:rPr>
          <w:color w:val="993366"/>
        </w:rPr>
        <w:t>ENUMERATED</w:t>
      </w:r>
      <w:r w:rsidRPr="00DF291B">
        <w:t xml:space="preserve"> {true}        </w:t>
      </w:r>
      <w:r w:rsidRPr="00DF291B">
        <w:rPr>
          <w:color w:val="993366"/>
        </w:rPr>
        <w:t>OPTIONAL</w:t>
      </w:r>
      <w:r w:rsidRPr="00DF291B">
        <w:t>,</w:t>
      </w:r>
    </w:p>
    <w:p w14:paraId="1FD9680D" w14:textId="77777777" w:rsidR="00DF291B" w:rsidRPr="00DF291B" w:rsidRDefault="00DF291B" w:rsidP="00DF291B">
      <w:pPr>
        <w:pStyle w:val="PL"/>
      </w:pPr>
      <w:r w:rsidRPr="00DF291B">
        <w:t xml:space="preserve">    navIC-r16                   </w:t>
      </w:r>
      <w:r w:rsidRPr="00DF291B">
        <w:rPr>
          <w:color w:val="993366"/>
        </w:rPr>
        <w:t>ENUMERATED</w:t>
      </w:r>
      <w:r w:rsidRPr="00DF291B">
        <w:t xml:space="preserve"> {true}        </w:t>
      </w:r>
      <w:r w:rsidRPr="00DF291B">
        <w:rPr>
          <w:color w:val="993366"/>
        </w:rPr>
        <w:t>OPTIONAL</w:t>
      </w:r>
      <w:r w:rsidRPr="00DF291B">
        <w:t>,</w:t>
      </w:r>
    </w:p>
    <w:p w14:paraId="7279765D" w14:textId="77777777" w:rsidR="00DF291B" w:rsidRPr="00DF291B" w:rsidRDefault="00DF291B" w:rsidP="00DF291B">
      <w:pPr>
        <w:pStyle w:val="PL"/>
      </w:pPr>
      <w:r w:rsidRPr="00DF291B">
        <w:t xml:space="preserve">    wlan-r16                    </w:t>
      </w:r>
      <w:r w:rsidRPr="00DF291B">
        <w:rPr>
          <w:color w:val="993366"/>
        </w:rPr>
        <w:t>ENUMERATED</w:t>
      </w:r>
      <w:r w:rsidRPr="00DF291B">
        <w:t xml:space="preserve"> {true}        </w:t>
      </w:r>
      <w:r w:rsidRPr="00DF291B">
        <w:rPr>
          <w:color w:val="993366"/>
        </w:rPr>
        <w:t>OPTIONAL</w:t>
      </w:r>
      <w:r w:rsidRPr="00DF291B">
        <w:t>,</w:t>
      </w:r>
    </w:p>
    <w:p w14:paraId="38BEBE1A" w14:textId="77777777" w:rsidR="00DF291B" w:rsidRPr="00DF291B" w:rsidRDefault="00DF291B" w:rsidP="00DF291B">
      <w:pPr>
        <w:pStyle w:val="PL"/>
      </w:pPr>
      <w:r w:rsidRPr="00DF291B">
        <w:t xml:space="preserve">    bluetooth-r16               </w:t>
      </w:r>
      <w:r w:rsidRPr="00DF291B">
        <w:rPr>
          <w:color w:val="993366"/>
        </w:rPr>
        <w:t>ENUMERATED</w:t>
      </w:r>
      <w:r w:rsidRPr="00DF291B">
        <w:t xml:space="preserve"> {true}        </w:t>
      </w:r>
      <w:r w:rsidRPr="00DF291B">
        <w:rPr>
          <w:color w:val="993366"/>
        </w:rPr>
        <w:t>OPTIONAL</w:t>
      </w:r>
      <w:r w:rsidRPr="00DF291B">
        <w:t>,</w:t>
      </w:r>
    </w:p>
    <w:p w14:paraId="088FD014" w14:textId="77777777" w:rsidR="00DF291B" w:rsidRPr="00DF291B" w:rsidRDefault="00DF291B" w:rsidP="00DF291B">
      <w:pPr>
        <w:pStyle w:val="PL"/>
      </w:pPr>
      <w:r w:rsidRPr="00DF291B">
        <w:t xml:space="preserve">    ...</w:t>
      </w:r>
    </w:p>
    <w:p w14:paraId="102E4092" w14:textId="77777777" w:rsidR="00DF291B" w:rsidRPr="00740BCD" w:rsidRDefault="00DF291B" w:rsidP="00DF291B">
      <w:pPr>
        <w:pStyle w:val="PL"/>
      </w:pPr>
      <w:r w:rsidRPr="00DF291B">
        <w:lastRenderedPageBreak/>
        <w:t>}</w:t>
      </w:r>
    </w:p>
    <w:p w14:paraId="147CA29C" w14:textId="2FD3698C" w:rsidR="00DF291B" w:rsidRDefault="00DF291B" w:rsidP="00211044">
      <w:pPr>
        <w:rPr>
          <w:rFonts w:ascii="Arial" w:hAnsi="Arial"/>
          <w:lang w:eastAsia="zh-CN"/>
        </w:rPr>
      </w:pPr>
    </w:p>
    <w:p w14:paraId="5C84FD25" w14:textId="347B346C" w:rsidR="00DF291B" w:rsidRDefault="00DF291B" w:rsidP="00211044">
      <w:pPr>
        <w:rPr>
          <w:rFonts w:ascii="Arial" w:hAnsi="Arial"/>
          <w:lang w:eastAsia="zh-CN"/>
        </w:rPr>
      </w:pPr>
      <w:r>
        <w:rPr>
          <w:rFonts w:ascii="Arial" w:hAnsi="Arial"/>
          <w:lang w:eastAsia="zh-CN"/>
        </w:rPr>
        <w:t xml:space="preserve">The WID does not mention anything about extending the victim system type hence we assume that the legacy victim system types are applicable also in Rel-18. </w:t>
      </w:r>
    </w:p>
    <w:p w14:paraId="575CE185" w14:textId="5BDCBC85" w:rsidR="00211044" w:rsidRDefault="00DF291B" w:rsidP="00DF291B">
      <w:pPr>
        <w:pStyle w:val="Proposal"/>
      </w:pPr>
      <w:bookmarkStart w:id="10" w:name="_Toc127436408"/>
      <w:r>
        <w:t xml:space="preserve">RAN2 confirms that the </w:t>
      </w:r>
      <w:r w:rsidR="00211044">
        <w:t>legacy victim system</w:t>
      </w:r>
      <w:r w:rsidR="006746FA">
        <w:t xml:space="preserve"> types</w:t>
      </w:r>
      <w:r w:rsidR="00211044">
        <w:t xml:space="preserve"> apply.</w:t>
      </w:r>
      <w:bookmarkEnd w:id="10"/>
    </w:p>
    <w:p w14:paraId="3B10CABC" w14:textId="2CEF2254" w:rsidR="00211044" w:rsidRDefault="00211044" w:rsidP="00211044">
      <w:pPr>
        <w:rPr>
          <w:rFonts w:ascii="Arial" w:hAnsi="Arial"/>
          <w:lang w:eastAsia="zh-CN"/>
        </w:rPr>
      </w:pPr>
    </w:p>
    <w:p w14:paraId="6D04ACAE" w14:textId="60355F24" w:rsidR="006746FA" w:rsidRDefault="006746FA" w:rsidP="006746FA">
      <w:pPr>
        <w:pStyle w:val="Heading2"/>
        <w:rPr>
          <w:lang w:eastAsia="zh-CN"/>
        </w:rPr>
      </w:pPr>
      <w:r>
        <w:rPr>
          <w:lang w:eastAsia="zh-CN"/>
        </w:rPr>
        <w:t>2.</w:t>
      </w:r>
      <w:r w:rsidR="00B25721">
        <w:rPr>
          <w:lang w:eastAsia="zh-CN"/>
        </w:rPr>
        <w:t>5</w:t>
      </w:r>
      <w:r>
        <w:rPr>
          <w:lang w:eastAsia="zh-CN"/>
        </w:rPr>
        <w:tab/>
        <w:t>Interference direction</w:t>
      </w:r>
    </w:p>
    <w:p w14:paraId="23F5D0C6" w14:textId="7D798790" w:rsidR="006746FA" w:rsidRDefault="006746FA" w:rsidP="00211044">
      <w:pPr>
        <w:rPr>
          <w:rFonts w:ascii="Arial" w:hAnsi="Arial"/>
          <w:lang w:eastAsia="zh-CN"/>
        </w:rPr>
      </w:pPr>
      <w:r>
        <w:rPr>
          <w:rFonts w:ascii="Arial" w:hAnsi="Arial"/>
          <w:lang w:eastAsia="zh-CN"/>
        </w:rPr>
        <w:t>In the existing IDC indication, the UE indicates the interference direction, this is indicated by this field:</w:t>
      </w:r>
    </w:p>
    <w:p w14:paraId="730A9EB5" w14:textId="77777777" w:rsidR="006746FA" w:rsidRPr="006746FA" w:rsidRDefault="006746FA" w:rsidP="006746FA">
      <w:pPr>
        <w:pStyle w:val="PL"/>
      </w:pPr>
      <w:r w:rsidRPr="006746FA">
        <w:t xml:space="preserve">AffectedCarrierFreq-r16 ::=     </w:t>
      </w:r>
      <w:r w:rsidRPr="006746FA">
        <w:rPr>
          <w:color w:val="993366"/>
        </w:rPr>
        <w:t>SEQUENCE</w:t>
      </w:r>
      <w:r w:rsidRPr="006746FA">
        <w:t xml:space="preserve"> {</w:t>
      </w:r>
    </w:p>
    <w:p w14:paraId="79778C66" w14:textId="77777777" w:rsidR="006746FA" w:rsidRPr="006746FA" w:rsidRDefault="006746FA" w:rsidP="006746FA">
      <w:pPr>
        <w:pStyle w:val="PL"/>
      </w:pPr>
      <w:r w:rsidRPr="006746FA">
        <w:t xml:space="preserve">    carrierFreq-r16                 ARFCN-ValueNR,</w:t>
      </w:r>
    </w:p>
    <w:p w14:paraId="7A520EA0" w14:textId="77777777" w:rsidR="006746FA" w:rsidRPr="006746FA" w:rsidRDefault="006746FA" w:rsidP="006746FA">
      <w:pPr>
        <w:pStyle w:val="PL"/>
      </w:pPr>
      <w:r w:rsidRPr="006746FA">
        <w:t xml:space="preserve">    interferenceDirection-r16       </w:t>
      </w:r>
      <w:r w:rsidRPr="006746FA">
        <w:rPr>
          <w:color w:val="993366"/>
        </w:rPr>
        <w:t>ENUMERATED</w:t>
      </w:r>
      <w:r w:rsidRPr="006746FA">
        <w:t xml:space="preserve"> {nr, other, both, spare}</w:t>
      </w:r>
    </w:p>
    <w:p w14:paraId="39080DC8" w14:textId="77777777" w:rsidR="006746FA" w:rsidRPr="006746FA" w:rsidRDefault="006746FA" w:rsidP="006746FA">
      <w:pPr>
        <w:pStyle w:val="PL"/>
      </w:pPr>
      <w:r w:rsidRPr="006746FA">
        <w:t>}</w:t>
      </w:r>
    </w:p>
    <w:p w14:paraId="3A528A9C" w14:textId="50CF3369" w:rsidR="006746FA" w:rsidRDefault="006746FA" w:rsidP="00211044">
      <w:pPr>
        <w:rPr>
          <w:rFonts w:ascii="Arial" w:hAnsi="Arial"/>
          <w:lang w:eastAsia="zh-CN"/>
        </w:rPr>
      </w:pPr>
    </w:p>
    <w:p w14:paraId="269722AC" w14:textId="2B96FF36" w:rsidR="00924FCF" w:rsidRPr="001F78F8" w:rsidRDefault="00924FCF" w:rsidP="001F78F8">
      <w:pPr>
        <w:rPr>
          <w:rFonts w:ascii="Arial" w:hAnsi="Arial"/>
          <w:lang w:eastAsia="zh-CN"/>
        </w:rPr>
      </w:pPr>
      <w:r>
        <w:rPr>
          <w:rFonts w:ascii="Arial" w:hAnsi="Arial"/>
          <w:lang w:eastAsia="zh-CN"/>
        </w:rPr>
        <w:t>In [1], another issue on interference direction is discussed. C</w:t>
      </w:r>
      <w:r w:rsidRPr="004F20AC">
        <w:rPr>
          <w:rFonts w:ascii="Arial" w:hAnsi="Arial" w:cs="Arial"/>
        </w:rPr>
        <w:t xml:space="preserve">onsidering that the </w:t>
      </w:r>
      <w:proofErr w:type="gramStart"/>
      <w:r w:rsidRPr="004F20AC">
        <w:rPr>
          <w:rFonts w:ascii="Arial" w:hAnsi="Arial" w:cs="Arial"/>
        </w:rPr>
        <w:t>actually affected</w:t>
      </w:r>
      <w:proofErr w:type="gramEnd"/>
      <w:r w:rsidRPr="004F20AC">
        <w:rPr>
          <w:rFonts w:ascii="Arial" w:hAnsi="Arial" w:cs="Arial"/>
        </w:rPr>
        <w:t xml:space="preserve"> frequency range for the interference from NR TX to non-3GPP RX and the interference from non-3GPP TX to NR RX could be different</w:t>
      </w:r>
      <w:r>
        <w:rPr>
          <w:rFonts w:ascii="Arial" w:hAnsi="Arial" w:cs="Arial"/>
        </w:rPr>
        <w:t xml:space="preserve"> as shown in Figure 5</w:t>
      </w:r>
      <w:r w:rsidRPr="004F20AC">
        <w:rPr>
          <w:rFonts w:ascii="Arial" w:hAnsi="Arial" w:cs="Arial"/>
        </w:rPr>
        <w:t xml:space="preserve">, </w:t>
      </w:r>
      <w:r>
        <w:rPr>
          <w:rFonts w:ascii="Arial" w:hAnsi="Arial" w:cs="Arial"/>
        </w:rPr>
        <w:t xml:space="preserve">the Rapporteur has suggested that </w:t>
      </w:r>
      <w:r w:rsidRPr="004F20AC">
        <w:rPr>
          <w:rFonts w:ascii="Arial" w:hAnsi="Arial" w:cs="Arial"/>
        </w:rPr>
        <w:t>the UE should be allowed to report two different frequency range for each candidate serving frequency</w:t>
      </w:r>
      <w:r>
        <w:rPr>
          <w:rFonts w:ascii="Arial" w:hAnsi="Arial" w:cs="Arial"/>
        </w:rPr>
        <w:t xml:space="preserve">. </w:t>
      </w:r>
    </w:p>
    <w:p w14:paraId="0F19F096" w14:textId="77777777" w:rsidR="00924FCF" w:rsidRDefault="00924FCF" w:rsidP="00924FCF">
      <w:pPr>
        <w:rPr>
          <w:rFonts w:ascii="Arial" w:hAnsi="Arial" w:cs="Arial"/>
          <w:lang w:val="en-US"/>
        </w:rPr>
      </w:pPr>
      <w:r>
        <w:rPr>
          <w:rFonts w:ascii="Arial" w:hAnsi="Arial" w:cs="Arial"/>
          <w:noProof/>
          <w:lang w:val="en-US" w:eastAsia="zh-CN"/>
        </w:rPr>
        <w:drawing>
          <wp:inline distT="0" distB="0" distL="0" distR="0" wp14:anchorId="42349941" wp14:editId="76E83CEF">
            <wp:extent cx="6282730" cy="1316018"/>
            <wp:effectExtent l="0" t="0" r="381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23347" cy="1324526"/>
                    </a:xfrm>
                    <a:prstGeom prst="rect">
                      <a:avLst/>
                    </a:prstGeom>
                    <a:noFill/>
                  </pic:spPr>
                </pic:pic>
              </a:graphicData>
            </a:graphic>
          </wp:inline>
        </w:drawing>
      </w:r>
    </w:p>
    <w:p w14:paraId="712F64A2" w14:textId="5958ADAB" w:rsidR="00924FCF" w:rsidRDefault="00924FCF" w:rsidP="00924FCF">
      <w:pPr>
        <w:pStyle w:val="Caption"/>
        <w:jc w:val="center"/>
        <w:rPr>
          <w:b w:val="0"/>
        </w:rPr>
      </w:pPr>
      <w:r>
        <w:t xml:space="preserve">Figure 1/Figure 5 – Different </w:t>
      </w:r>
      <w:r w:rsidRPr="0094538F">
        <w:t>affected frequency range for the interference from NR TX to non-3GPP RX and the interference from non-3GPP TX to NR RX</w:t>
      </w:r>
      <w:r>
        <w:t xml:space="preserve"> in [1]</w:t>
      </w:r>
    </w:p>
    <w:p w14:paraId="0563EB77" w14:textId="2475CED2" w:rsidR="00924FCF" w:rsidRPr="00763F19" w:rsidRDefault="00924FCF" w:rsidP="00924FCF">
      <w:pPr>
        <w:spacing w:after="0"/>
        <w:rPr>
          <w:rFonts w:ascii="Arial" w:hAnsi="Arial" w:cs="Arial"/>
        </w:rPr>
      </w:pPr>
      <w:r>
        <w:rPr>
          <w:rFonts w:ascii="Arial" w:hAnsi="Arial"/>
          <w:lang w:eastAsia="zh-CN"/>
        </w:rPr>
        <w:t xml:space="preserve">Our view is that </w:t>
      </w:r>
      <w:r>
        <w:rPr>
          <w:rFonts w:ascii="Arial" w:hAnsi="Arial" w:cs="Arial"/>
        </w:rPr>
        <w:t>t</w:t>
      </w:r>
      <w:r w:rsidRPr="00763F19">
        <w:rPr>
          <w:rFonts w:ascii="Arial" w:hAnsi="Arial" w:cs="Arial"/>
        </w:rPr>
        <w:t xml:space="preserve">he intention seems to be aligned with the legacy FDM framework, where UE can indicate </w:t>
      </w:r>
      <w:proofErr w:type="spellStart"/>
      <w:r w:rsidRPr="00763F19">
        <w:rPr>
          <w:rFonts w:ascii="Arial" w:hAnsi="Arial" w:cs="Arial"/>
        </w:rPr>
        <w:t>interferenceDirection</w:t>
      </w:r>
      <w:proofErr w:type="spellEnd"/>
      <w:r w:rsidRPr="00763F19">
        <w:rPr>
          <w:rFonts w:ascii="Arial" w:hAnsi="Arial" w:cs="Arial"/>
        </w:rPr>
        <w:t xml:space="preserve">. Therefore, the intention is ok to let UE to report the </w:t>
      </w:r>
      <w:proofErr w:type="spellStart"/>
      <w:r w:rsidRPr="00763F19">
        <w:rPr>
          <w:rFonts w:ascii="Arial" w:hAnsi="Arial" w:cs="Arial"/>
        </w:rPr>
        <w:t>interferenceDirection</w:t>
      </w:r>
      <w:proofErr w:type="spellEnd"/>
      <w:r w:rsidRPr="00763F19">
        <w:rPr>
          <w:rFonts w:ascii="Arial" w:hAnsi="Arial" w:cs="Arial"/>
        </w:rPr>
        <w:t>.</w:t>
      </w:r>
    </w:p>
    <w:p w14:paraId="654CF2B8" w14:textId="77777777" w:rsidR="00924FCF" w:rsidRPr="00763F19" w:rsidRDefault="00924FCF" w:rsidP="00924FCF">
      <w:pPr>
        <w:spacing w:after="0"/>
        <w:rPr>
          <w:rFonts w:ascii="Arial" w:hAnsi="Arial" w:cs="Arial"/>
        </w:rPr>
      </w:pPr>
    </w:p>
    <w:p w14:paraId="3A81ADF8" w14:textId="6EFC59F0" w:rsidR="00924FCF" w:rsidRDefault="00924FCF" w:rsidP="00924FCF">
      <w:pPr>
        <w:rPr>
          <w:rFonts w:ascii="Arial" w:hAnsi="Arial"/>
          <w:lang w:eastAsia="zh-CN"/>
        </w:rPr>
      </w:pPr>
      <w:r w:rsidRPr="00763F19">
        <w:rPr>
          <w:rFonts w:ascii="Arial" w:hAnsi="Arial" w:cs="Arial"/>
        </w:rPr>
        <w:t xml:space="preserve">However, we are uncertain on the meaning of “report two different frequency range”. UE only reports IDC and the affected frequency regions. For the same frequency </w:t>
      </w:r>
      <w:proofErr w:type="gramStart"/>
      <w:r w:rsidRPr="00763F19">
        <w:rPr>
          <w:rFonts w:ascii="Arial" w:hAnsi="Arial" w:cs="Arial"/>
        </w:rPr>
        <w:t>region</w:t>
      </w:r>
      <w:proofErr w:type="gramEnd"/>
      <w:r w:rsidRPr="00763F19">
        <w:rPr>
          <w:rFonts w:ascii="Arial" w:hAnsi="Arial" w:cs="Arial"/>
        </w:rPr>
        <w:t xml:space="preserve"> which is configured by the gNB, UE </w:t>
      </w:r>
      <w:proofErr w:type="spellStart"/>
      <w:r w:rsidRPr="00763F19">
        <w:rPr>
          <w:rFonts w:ascii="Arial" w:hAnsi="Arial" w:cs="Arial"/>
        </w:rPr>
        <w:t>can not</w:t>
      </w:r>
      <w:proofErr w:type="spellEnd"/>
      <w:r w:rsidRPr="00763F19">
        <w:rPr>
          <w:rFonts w:ascii="Arial" w:hAnsi="Arial" w:cs="Arial"/>
        </w:rPr>
        <w:t xml:space="preserve"> report two times </w:t>
      </w:r>
      <w:r>
        <w:rPr>
          <w:rFonts w:ascii="Arial" w:hAnsi="Arial" w:cs="Arial"/>
        </w:rPr>
        <w:t xml:space="preserve">(with slight differences on the affected </w:t>
      </w:r>
      <w:proofErr w:type="spellStart"/>
      <w:r>
        <w:rPr>
          <w:rFonts w:ascii="Arial" w:hAnsi="Arial" w:cs="Arial"/>
        </w:rPr>
        <w:t>bandwidtch</w:t>
      </w:r>
      <w:proofErr w:type="spellEnd"/>
      <w:r>
        <w:rPr>
          <w:rFonts w:ascii="Arial" w:hAnsi="Arial" w:cs="Arial"/>
        </w:rPr>
        <w:t xml:space="preserve">) </w:t>
      </w:r>
      <w:r w:rsidRPr="00763F19">
        <w:rPr>
          <w:rFonts w:ascii="Arial" w:hAnsi="Arial" w:cs="Arial"/>
        </w:rPr>
        <w:t xml:space="preserve">in the same report message. </w:t>
      </w:r>
      <w:r>
        <w:rPr>
          <w:rFonts w:ascii="Arial" w:hAnsi="Arial" w:cs="Arial"/>
        </w:rPr>
        <w:t xml:space="preserve">Since the reported affected </w:t>
      </w:r>
      <w:proofErr w:type="spellStart"/>
      <w:r>
        <w:rPr>
          <w:rFonts w:ascii="Arial" w:hAnsi="Arial" w:cs="Arial"/>
        </w:rPr>
        <w:t>bandwidtchs</w:t>
      </w:r>
      <w:proofErr w:type="spellEnd"/>
      <w:r>
        <w:rPr>
          <w:rFonts w:ascii="Arial" w:hAnsi="Arial" w:cs="Arial"/>
        </w:rPr>
        <w:t xml:space="preserve"> for the same frequency candidate which is configured for IDC measurement by the gNB are overlapping, the gain may be marginal. </w:t>
      </w:r>
      <w:r w:rsidRPr="00763F19">
        <w:rPr>
          <w:rFonts w:ascii="Arial" w:hAnsi="Arial" w:cs="Arial"/>
        </w:rPr>
        <w:t>For each frequency region, UE can just reuse the legacy framework to indicate the detected interference direction (e.g., ‘NR’, ‘other’, or ‘both’).</w:t>
      </w:r>
    </w:p>
    <w:p w14:paraId="367BC876" w14:textId="74585749" w:rsidR="006746FA" w:rsidRDefault="006746FA" w:rsidP="00211044">
      <w:pPr>
        <w:rPr>
          <w:rFonts w:ascii="Arial" w:hAnsi="Arial"/>
          <w:lang w:eastAsia="zh-CN"/>
        </w:rPr>
      </w:pPr>
      <w:r>
        <w:rPr>
          <w:rFonts w:ascii="Arial" w:hAnsi="Arial"/>
          <w:lang w:eastAsia="zh-CN"/>
        </w:rPr>
        <w:t>We see no reason to change this, and we propose:</w:t>
      </w:r>
    </w:p>
    <w:p w14:paraId="41671970" w14:textId="37C63EBA" w:rsidR="006746FA" w:rsidRDefault="00924FCF" w:rsidP="006746FA">
      <w:pPr>
        <w:pStyle w:val="Proposal"/>
      </w:pPr>
      <w:bookmarkStart w:id="11" w:name="_Toc127436409"/>
      <w:r>
        <w:t xml:space="preserve">Support </w:t>
      </w:r>
      <w:r w:rsidR="006746FA">
        <w:t>the legacy interference direction</w:t>
      </w:r>
      <w:r>
        <w:t xml:space="preserve"> indication without additional enhancement</w:t>
      </w:r>
      <w:r w:rsidR="006746FA">
        <w:t>.</w:t>
      </w:r>
      <w:bookmarkEnd w:id="11"/>
    </w:p>
    <w:p w14:paraId="20D74898" w14:textId="178CEAF3" w:rsidR="00C01F33" w:rsidRPr="00CE0424" w:rsidRDefault="00902613" w:rsidP="00CE0424">
      <w:pPr>
        <w:pStyle w:val="Heading1"/>
      </w:pPr>
      <w:r>
        <w:t>3</w:t>
      </w:r>
      <w:r>
        <w:tab/>
      </w:r>
      <w:r w:rsidR="00C01F33" w:rsidRPr="00CE0424">
        <w:t>Conclusion</w:t>
      </w:r>
    </w:p>
    <w:p w14:paraId="6A499F1F" w14:textId="77777777" w:rsidR="009B63B2" w:rsidRDefault="009B63B2" w:rsidP="009B63B2">
      <w:pPr>
        <w:pStyle w:val="BodyText"/>
        <w:rPr>
          <w:b/>
          <w:bCs/>
        </w:rPr>
      </w:pPr>
      <w:r>
        <w:t>In the previous sections</w:t>
      </w:r>
      <w:r w:rsidRPr="00CE0424">
        <w:t xml:space="preserve"> we </w:t>
      </w:r>
      <w:r>
        <w:t>made the following observations</w:t>
      </w:r>
      <w:r w:rsidRPr="00CE0424">
        <w:t>:</w:t>
      </w:r>
      <w:r>
        <w:rPr>
          <w:b/>
          <w:bCs/>
        </w:rPr>
        <w:t xml:space="preserve"> </w:t>
      </w:r>
    </w:p>
    <w:p w14:paraId="0F33D9F0" w14:textId="722AD0E7" w:rsidR="00011FE2" w:rsidRDefault="009B63B2">
      <w:pPr>
        <w:pStyle w:val="TableofFigures"/>
        <w:tabs>
          <w:tab w:val="right" w:leader="dot" w:pos="9629"/>
        </w:tabs>
        <w:rPr>
          <w:rFonts w:asciiTheme="minorHAnsi" w:eastAsiaTheme="minorEastAsia" w:hAnsiTheme="minorHAnsi" w:cstheme="minorBidi"/>
          <w:b w:val="0"/>
          <w:noProof/>
          <w:sz w:val="22"/>
          <w:szCs w:val="22"/>
          <w:lang w:val="en-SE"/>
        </w:rPr>
      </w:pPr>
      <w:r>
        <w:rPr>
          <w:b w:val="0"/>
          <w:bCs/>
        </w:rPr>
        <w:fldChar w:fldCharType="begin"/>
      </w:r>
      <w:r>
        <w:rPr>
          <w:b w:val="0"/>
          <w:bCs/>
        </w:rPr>
        <w:instrText xml:space="preserve"> TOC \f O \n \h \z \t "Observation" \c </w:instrText>
      </w:r>
      <w:r>
        <w:rPr>
          <w:b w:val="0"/>
          <w:bCs/>
        </w:rPr>
        <w:fldChar w:fldCharType="separate"/>
      </w:r>
      <w:hyperlink w:anchor="_Toc127436410" w:history="1">
        <w:r w:rsidR="00011FE2" w:rsidRPr="00102142">
          <w:rPr>
            <w:rStyle w:val="Hyperlink"/>
            <w:noProof/>
          </w:rPr>
          <w:t>Observation 1</w:t>
        </w:r>
        <w:r w:rsidR="00011FE2">
          <w:rPr>
            <w:rFonts w:asciiTheme="minorHAnsi" w:eastAsiaTheme="minorEastAsia" w:hAnsiTheme="minorHAnsi" w:cstheme="minorBidi"/>
            <w:b w:val="0"/>
            <w:noProof/>
            <w:sz w:val="22"/>
            <w:szCs w:val="22"/>
            <w:lang w:val="en-SE"/>
          </w:rPr>
          <w:tab/>
        </w:r>
        <w:r w:rsidR="00011FE2" w:rsidRPr="00102142">
          <w:rPr>
            <w:rStyle w:val="Hyperlink"/>
            <w:rFonts w:cs="Arial"/>
            <w:noProof/>
          </w:rPr>
          <w:t>It is beneficial to discuss the option on more granular IDC indication and the option on gNB configuration of IDC indication together.</w:t>
        </w:r>
      </w:hyperlink>
    </w:p>
    <w:p w14:paraId="10496237" w14:textId="21AB479A" w:rsidR="009B63B2" w:rsidRDefault="009B63B2" w:rsidP="009B63B2">
      <w:pPr>
        <w:pStyle w:val="BodyText"/>
      </w:pPr>
      <w:r>
        <w:rPr>
          <w:b/>
          <w:bCs/>
        </w:rPr>
        <w:fldChar w:fldCharType="end"/>
      </w:r>
    </w:p>
    <w:p w14:paraId="4DC87846" w14:textId="0EDEB16D"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513811B" w14:textId="77777777" w:rsidR="009B63B2" w:rsidRDefault="009B63B2" w:rsidP="006E1C82">
      <w:pPr>
        <w:pStyle w:val="BodyText"/>
      </w:pPr>
    </w:p>
    <w:p w14:paraId="550A134C" w14:textId="0ACD1E98" w:rsidR="00011FE2" w:rsidRDefault="006E1C82">
      <w:pPr>
        <w:pStyle w:val="TableofFigures"/>
        <w:tabs>
          <w:tab w:val="right" w:leader="dot" w:pos="9629"/>
        </w:tabs>
        <w:rPr>
          <w:rFonts w:asciiTheme="minorHAnsi" w:eastAsiaTheme="minorEastAsia" w:hAnsiTheme="minorHAnsi" w:cstheme="minorBidi"/>
          <w:b w:val="0"/>
          <w:noProof/>
          <w:sz w:val="22"/>
          <w:szCs w:val="22"/>
          <w:lang w:val="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436403" w:history="1">
        <w:r w:rsidR="00011FE2" w:rsidRPr="004E726E">
          <w:rPr>
            <w:rStyle w:val="Hyperlink"/>
            <w:noProof/>
          </w:rPr>
          <w:t>Proposal 1</w:t>
        </w:r>
        <w:r w:rsidR="00011FE2">
          <w:rPr>
            <w:rFonts w:asciiTheme="minorHAnsi" w:eastAsiaTheme="minorEastAsia" w:hAnsiTheme="minorHAnsi" w:cstheme="minorBidi"/>
            <w:b w:val="0"/>
            <w:noProof/>
            <w:sz w:val="22"/>
            <w:szCs w:val="22"/>
            <w:lang w:val="en-SE"/>
          </w:rPr>
          <w:tab/>
        </w:r>
        <w:r w:rsidR="00011FE2" w:rsidRPr="004E726E">
          <w:rPr>
            <w:rStyle w:val="Hyperlink"/>
            <w:noProof/>
          </w:rPr>
          <w:t>RAN2 to select one of option 1 for more granular FDM indications.</w:t>
        </w:r>
      </w:hyperlink>
    </w:p>
    <w:p w14:paraId="7E932A84" w14:textId="074DDEDB" w:rsidR="00011FE2" w:rsidRDefault="00011FE2">
      <w:pPr>
        <w:pStyle w:val="TableofFigures"/>
        <w:tabs>
          <w:tab w:val="right" w:leader="dot" w:pos="9629"/>
        </w:tabs>
        <w:rPr>
          <w:rFonts w:asciiTheme="minorHAnsi" w:eastAsiaTheme="minorEastAsia" w:hAnsiTheme="minorHAnsi" w:cstheme="minorBidi"/>
          <w:b w:val="0"/>
          <w:noProof/>
          <w:sz w:val="22"/>
          <w:szCs w:val="22"/>
          <w:lang w:val="en-SE"/>
        </w:rPr>
      </w:pPr>
      <w:hyperlink w:anchor="_Toc127436404" w:history="1">
        <w:r w:rsidRPr="004E726E">
          <w:rPr>
            <w:rStyle w:val="Hyperlink"/>
            <w:noProof/>
          </w:rPr>
          <w:t>Proposal 2</w:t>
        </w:r>
        <w:r>
          <w:rPr>
            <w:rFonts w:asciiTheme="minorHAnsi" w:eastAsiaTheme="minorEastAsia" w:hAnsiTheme="minorHAnsi" w:cstheme="minorBidi"/>
            <w:b w:val="0"/>
            <w:noProof/>
            <w:sz w:val="22"/>
            <w:szCs w:val="22"/>
            <w:lang w:val="en-SE"/>
          </w:rPr>
          <w:tab/>
        </w:r>
        <w:r w:rsidRPr="004E726E">
          <w:rPr>
            <w:rStyle w:val="Hyperlink"/>
            <w:noProof/>
          </w:rPr>
          <w:t>With option 1, the gNB configures candidate frequency ranges. The UE reports IDC issues within those ranges.</w:t>
        </w:r>
      </w:hyperlink>
    </w:p>
    <w:p w14:paraId="6ED2F6F9" w14:textId="19CBAE02" w:rsidR="00011FE2" w:rsidRDefault="00011FE2">
      <w:pPr>
        <w:pStyle w:val="TableofFigures"/>
        <w:tabs>
          <w:tab w:val="right" w:leader="dot" w:pos="9629"/>
        </w:tabs>
        <w:rPr>
          <w:rFonts w:asciiTheme="minorHAnsi" w:eastAsiaTheme="minorEastAsia" w:hAnsiTheme="minorHAnsi" w:cstheme="minorBidi"/>
          <w:b w:val="0"/>
          <w:noProof/>
          <w:sz w:val="22"/>
          <w:szCs w:val="22"/>
          <w:lang w:val="en-SE"/>
        </w:rPr>
      </w:pPr>
      <w:hyperlink w:anchor="_Toc127436405" w:history="1">
        <w:r w:rsidRPr="004E726E">
          <w:rPr>
            <w:rStyle w:val="Hyperlink"/>
            <w:noProof/>
          </w:rPr>
          <w:t>Proposal 3</w:t>
        </w:r>
        <w:r>
          <w:rPr>
            <w:rFonts w:asciiTheme="minorHAnsi" w:eastAsiaTheme="minorEastAsia" w:hAnsiTheme="minorHAnsi" w:cstheme="minorBidi"/>
            <w:b w:val="0"/>
            <w:noProof/>
            <w:sz w:val="22"/>
            <w:szCs w:val="22"/>
            <w:lang w:val="en-SE"/>
          </w:rPr>
          <w:tab/>
        </w:r>
        <w:r w:rsidRPr="004E726E">
          <w:rPr>
            <w:rStyle w:val="Hyperlink"/>
            <w:noProof/>
          </w:rPr>
          <w:t>Adopt 2 MHz as the smallest BW value.</w:t>
        </w:r>
      </w:hyperlink>
    </w:p>
    <w:p w14:paraId="2E599363" w14:textId="53B2C693" w:rsidR="00011FE2" w:rsidRDefault="00011FE2">
      <w:pPr>
        <w:pStyle w:val="TableofFigures"/>
        <w:tabs>
          <w:tab w:val="right" w:leader="dot" w:pos="9629"/>
        </w:tabs>
        <w:rPr>
          <w:rFonts w:asciiTheme="minorHAnsi" w:eastAsiaTheme="minorEastAsia" w:hAnsiTheme="minorHAnsi" w:cstheme="minorBidi"/>
          <w:b w:val="0"/>
          <w:noProof/>
          <w:sz w:val="22"/>
          <w:szCs w:val="22"/>
          <w:lang w:val="en-SE"/>
        </w:rPr>
      </w:pPr>
      <w:hyperlink w:anchor="_Toc127436406" w:history="1">
        <w:r w:rsidRPr="004E726E">
          <w:rPr>
            <w:rStyle w:val="Hyperlink"/>
            <w:noProof/>
          </w:rPr>
          <w:t>Proposal 4</w:t>
        </w:r>
        <w:r>
          <w:rPr>
            <w:rFonts w:asciiTheme="minorHAnsi" w:eastAsiaTheme="minorEastAsia" w:hAnsiTheme="minorHAnsi" w:cstheme="minorBidi"/>
            <w:b w:val="0"/>
            <w:noProof/>
            <w:sz w:val="22"/>
            <w:szCs w:val="22"/>
            <w:lang w:val="en-SE"/>
          </w:rPr>
          <w:tab/>
        </w:r>
        <w:r w:rsidRPr="004E726E">
          <w:rPr>
            <w:rStyle w:val="Hyperlink"/>
            <w:noProof/>
          </w:rPr>
          <w:t>Simultaneous configuration of legacy candidate ARFCNs and the new candidate frequency ranges is not supported.</w:t>
        </w:r>
      </w:hyperlink>
    </w:p>
    <w:p w14:paraId="3D780A37" w14:textId="1093DC22" w:rsidR="00011FE2" w:rsidRDefault="00011FE2">
      <w:pPr>
        <w:pStyle w:val="TableofFigures"/>
        <w:tabs>
          <w:tab w:val="right" w:leader="dot" w:pos="9629"/>
        </w:tabs>
        <w:rPr>
          <w:rFonts w:asciiTheme="minorHAnsi" w:eastAsiaTheme="minorEastAsia" w:hAnsiTheme="minorHAnsi" w:cstheme="minorBidi"/>
          <w:b w:val="0"/>
          <w:noProof/>
          <w:sz w:val="22"/>
          <w:szCs w:val="22"/>
          <w:lang w:val="en-SE"/>
        </w:rPr>
      </w:pPr>
      <w:hyperlink w:anchor="_Toc127436407" w:history="1">
        <w:r w:rsidRPr="004E726E">
          <w:rPr>
            <w:rStyle w:val="Hyperlink"/>
            <w:noProof/>
          </w:rPr>
          <w:t>Proposal 5</w:t>
        </w:r>
        <w:r>
          <w:rPr>
            <w:rFonts w:asciiTheme="minorHAnsi" w:eastAsiaTheme="minorEastAsia" w:hAnsiTheme="minorHAnsi" w:cstheme="minorBidi"/>
            <w:b w:val="0"/>
            <w:noProof/>
            <w:sz w:val="22"/>
            <w:szCs w:val="22"/>
            <w:lang w:val="en-SE"/>
          </w:rPr>
          <w:tab/>
        </w:r>
        <w:r w:rsidRPr="004E726E">
          <w:rPr>
            <w:rStyle w:val="Hyperlink"/>
            <w:noProof/>
          </w:rPr>
          <w:t>The UE reuses the solution for adjacent channel interference for indicating IMD interference without further enhancement.</w:t>
        </w:r>
      </w:hyperlink>
    </w:p>
    <w:p w14:paraId="412CC43C" w14:textId="64BC6388" w:rsidR="00011FE2" w:rsidRDefault="00011FE2">
      <w:pPr>
        <w:pStyle w:val="TableofFigures"/>
        <w:tabs>
          <w:tab w:val="right" w:leader="dot" w:pos="9629"/>
        </w:tabs>
        <w:rPr>
          <w:rFonts w:asciiTheme="minorHAnsi" w:eastAsiaTheme="minorEastAsia" w:hAnsiTheme="minorHAnsi" w:cstheme="minorBidi"/>
          <w:b w:val="0"/>
          <w:noProof/>
          <w:sz w:val="22"/>
          <w:szCs w:val="22"/>
          <w:lang w:val="en-SE"/>
        </w:rPr>
      </w:pPr>
      <w:hyperlink w:anchor="_Toc127436408" w:history="1">
        <w:r w:rsidRPr="004E726E">
          <w:rPr>
            <w:rStyle w:val="Hyperlink"/>
            <w:noProof/>
          </w:rPr>
          <w:t>Proposal 6</w:t>
        </w:r>
        <w:r>
          <w:rPr>
            <w:rFonts w:asciiTheme="minorHAnsi" w:eastAsiaTheme="minorEastAsia" w:hAnsiTheme="minorHAnsi" w:cstheme="minorBidi"/>
            <w:b w:val="0"/>
            <w:noProof/>
            <w:sz w:val="22"/>
            <w:szCs w:val="22"/>
            <w:lang w:val="en-SE"/>
          </w:rPr>
          <w:tab/>
        </w:r>
        <w:r w:rsidRPr="004E726E">
          <w:rPr>
            <w:rStyle w:val="Hyperlink"/>
            <w:noProof/>
          </w:rPr>
          <w:t>RAN2 confirms that the legacy victim system types apply.</w:t>
        </w:r>
      </w:hyperlink>
    </w:p>
    <w:p w14:paraId="6D710CFB" w14:textId="739736C2" w:rsidR="00011FE2" w:rsidRDefault="00011FE2">
      <w:pPr>
        <w:pStyle w:val="TableofFigures"/>
        <w:tabs>
          <w:tab w:val="right" w:leader="dot" w:pos="9629"/>
        </w:tabs>
        <w:rPr>
          <w:rFonts w:asciiTheme="minorHAnsi" w:eastAsiaTheme="minorEastAsia" w:hAnsiTheme="minorHAnsi" w:cstheme="minorBidi"/>
          <w:b w:val="0"/>
          <w:noProof/>
          <w:sz w:val="22"/>
          <w:szCs w:val="22"/>
          <w:lang w:val="en-SE"/>
        </w:rPr>
      </w:pPr>
      <w:hyperlink w:anchor="_Toc127436409" w:history="1">
        <w:r w:rsidRPr="004E726E">
          <w:rPr>
            <w:rStyle w:val="Hyperlink"/>
            <w:noProof/>
          </w:rPr>
          <w:t>Proposal 7</w:t>
        </w:r>
        <w:r>
          <w:rPr>
            <w:rFonts w:asciiTheme="minorHAnsi" w:eastAsiaTheme="minorEastAsia" w:hAnsiTheme="minorHAnsi" w:cstheme="minorBidi"/>
            <w:b w:val="0"/>
            <w:noProof/>
            <w:sz w:val="22"/>
            <w:szCs w:val="22"/>
            <w:lang w:val="en-SE"/>
          </w:rPr>
          <w:tab/>
        </w:r>
        <w:r w:rsidRPr="004E726E">
          <w:rPr>
            <w:rStyle w:val="Hyperlink"/>
            <w:noProof/>
          </w:rPr>
          <w:t>Support the legacy interference direction indication without additional enhancement.</w:t>
        </w:r>
      </w:hyperlink>
    </w:p>
    <w:p w14:paraId="0307436E" w14:textId="3FAE95B0" w:rsidR="006E1C82" w:rsidRPr="00CE0424" w:rsidRDefault="006E1C82" w:rsidP="006E1C82">
      <w:pPr>
        <w:pStyle w:val="BodyText"/>
        <w:rPr>
          <w:b/>
          <w:bCs/>
        </w:rPr>
      </w:pPr>
      <w:r>
        <w:rPr>
          <w:b/>
          <w:bCs/>
          <w:lang w:val="en-US"/>
        </w:rPr>
        <w:fldChar w:fldCharType="end"/>
      </w:r>
      <w:r w:rsidRPr="00CE0424">
        <w:rPr>
          <w:b/>
          <w:bCs/>
        </w:rPr>
        <w:t xml:space="preserve"> </w:t>
      </w:r>
    </w:p>
    <w:p w14:paraId="1C89EFA4" w14:textId="77777777" w:rsidR="001C49A6" w:rsidRPr="00F011B0" w:rsidRDefault="001C49A6" w:rsidP="001C49A6">
      <w:pPr>
        <w:pStyle w:val="Heading1"/>
      </w:pPr>
      <w:r>
        <w:t xml:space="preserve">4 </w:t>
      </w:r>
      <w:r w:rsidRPr="00F011B0">
        <w:t>References</w:t>
      </w:r>
    </w:p>
    <w:p w14:paraId="132AA27E" w14:textId="24E68DDF" w:rsidR="001C49A6" w:rsidRPr="00BE0841" w:rsidRDefault="001C49A6" w:rsidP="001C49A6">
      <w:pPr>
        <w:rPr>
          <w:lang w:val="en-US"/>
        </w:rPr>
      </w:pPr>
      <w:r>
        <w:rPr>
          <w:rFonts w:ascii="Arial" w:eastAsia="Calibri" w:hAnsi="Arial" w:cs="Arial"/>
          <w:lang w:val="en-US" w:eastAsia="en-US"/>
        </w:rPr>
        <w:t xml:space="preserve">[1] </w:t>
      </w:r>
      <w:r w:rsidRPr="00940FAD">
        <w:rPr>
          <w:rFonts w:ascii="Arial" w:eastAsia="Calibri" w:hAnsi="Arial" w:cs="Arial"/>
          <w:lang w:val="en-US" w:eastAsia="en-US"/>
        </w:rPr>
        <w:t>R2-22xxxxx</w:t>
      </w:r>
      <w:r>
        <w:rPr>
          <w:rFonts w:ascii="Arial" w:eastAsia="Calibri" w:hAnsi="Arial" w:cs="Arial"/>
          <w:lang w:val="en-US" w:eastAsia="en-US"/>
        </w:rPr>
        <w:t xml:space="preserve">, </w:t>
      </w:r>
      <w:r w:rsidR="0092657A">
        <w:rPr>
          <w:rFonts w:ascii="Arial" w:eastAsia="Calibri" w:hAnsi="Arial" w:cs="Arial"/>
          <w:lang w:val="en-US" w:eastAsia="en-US"/>
        </w:rPr>
        <w:t>summary of [</w:t>
      </w:r>
      <w:r w:rsidR="0092657A" w:rsidRPr="006E6A8D">
        <w:rPr>
          <w:rFonts w:cs="Arial"/>
        </w:rPr>
        <w:t>Post120][</w:t>
      </w:r>
      <w:proofErr w:type="gramStart"/>
      <w:r w:rsidR="0092657A" w:rsidRPr="006E6A8D">
        <w:rPr>
          <w:rFonts w:cs="Arial"/>
        </w:rPr>
        <w:t>652][</w:t>
      </w:r>
      <w:proofErr w:type="gramEnd"/>
      <w:r w:rsidR="0092657A" w:rsidRPr="006E6A8D">
        <w:rPr>
          <w:rFonts w:cs="Arial"/>
        </w:rPr>
        <w:t>IDC] Further details of FDM solution (Huawei)</w:t>
      </w:r>
      <w:r>
        <w:rPr>
          <w:rFonts w:ascii="Arial" w:eastAsia="Calibri" w:hAnsi="Arial" w:cs="Arial"/>
          <w:lang w:val="en-US" w:eastAsia="en-US"/>
        </w:rPr>
        <w:t xml:space="preserve">, </w:t>
      </w:r>
      <w:r w:rsidR="0092657A">
        <w:rPr>
          <w:rFonts w:ascii="Arial" w:eastAsia="Calibri" w:hAnsi="Arial" w:cs="Arial"/>
          <w:lang w:val="en-US" w:eastAsia="en-US"/>
        </w:rPr>
        <w:t>Huawei</w:t>
      </w:r>
    </w:p>
    <w:p w14:paraId="75A2579A" w14:textId="0D77E0B2" w:rsidR="00CE706A" w:rsidRPr="00CE0424" w:rsidRDefault="00CE706A" w:rsidP="00CE0424">
      <w:pPr>
        <w:pStyle w:val="BodyText"/>
      </w:pPr>
    </w:p>
    <w:sectPr w:rsidR="00CE706A"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408AB" w14:textId="77777777" w:rsidR="005F2571" w:rsidRDefault="005F2571">
      <w:r>
        <w:separator/>
      </w:r>
    </w:p>
  </w:endnote>
  <w:endnote w:type="continuationSeparator" w:id="0">
    <w:p w14:paraId="217A2203" w14:textId="77777777" w:rsidR="005F2571" w:rsidRDefault="005F2571">
      <w:r>
        <w:continuationSeparator/>
      </w:r>
    </w:p>
  </w:endnote>
  <w:endnote w:type="continuationNotice" w:id="1">
    <w:p w14:paraId="34FC274E" w14:textId="77777777" w:rsidR="005F2571" w:rsidRDefault="005F25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BE5B4" w14:textId="77777777" w:rsidR="005F2571" w:rsidRDefault="005F2571">
      <w:r>
        <w:separator/>
      </w:r>
    </w:p>
  </w:footnote>
  <w:footnote w:type="continuationSeparator" w:id="0">
    <w:p w14:paraId="5C045E57" w14:textId="77777777" w:rsidR="005F2571" w:rsidRDefault="005F2571">
      <w:r>
        <w:continuationSeparator/>
      </w:r>
    </w:p>
  </w:footnote>
  <w:footnote w:type="continuationNotice" w:id="1">
    <w:p w14:paraId="6977E4A4" w14:textId="77777777" w:rsidR="005F2571" w:rsidRDefault="005F25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818128B"/>
    <w:multiLevelType w:val="hybridMultilevel"/>
    <w:tmpl w:val="C01EEBEE"/>
    <w:lvl w:ilvl="0" w:tplc="BE6CE46A">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7143489">
    <w:abstractNumId w:val="4"/>
  </w:num>
  <w:num w:numId="2" w16cid:durableId="424108159">
    <w:abstractNumId w:val="18"/>
  </w:num>
  <w:num w:numId="3" w16cid:durableId="1887062602">
    <w:abstractNumId w:val="14"/>
  </w:num>
  <w:num w:numId="4" w16cid:durableId="2039502550">
    <w:abstractNumId w:val="15"/>
  </w:num>
  <w:num w:numId="5" w16cid:durableId="831028267">
    <w:abstractNumId w:val="11"/>
  </w:num>
  <w:num w:numId="6" w16cid:durableId="2142385741">
    <w:abstractNumId w:val="17"/>
  </w:num>
  <w:num w:numId="7" w16cid:durableId="1101755766">
    <w:abstractNumId w:val="23"/>
  </w:num>
  <w:num w:numId="8" w16cid:durableId="161506473">
    <w:abstractNumId w:val="12"/>
  </w:num>
  <w:num w:numId="9" w16cid:durableId="1973828397">
    <w:abstractNumId w:val="9"/>
  </w:num>
  <w:num w:numId="10" w16cid:durableId="475992658">
    <w:abstractNumId w:val="2"/>
  </w:num>
  <w:num w:numId="11" w16cid:durableId="2094814152">
    <w:abstractNumId w:val="1"/>
  </w:num>
  <w:num w:numId="12" w16cid:durableId="1163353504">
    <w:abstractNumId w:val="0"/>
  </w:num>
  <w:num w:numId="13" w16cid:durableId="1070427470">
    <w:abstractNumId w:val="20"/>
  </w:num>
  <w:num w:numId="14" w16cid:durableId="1563902434">
    <w:abstractNumId w:val="22"/>
  </w:num>
  <w:num w:numId="15" w16cid:durableId="1656255395">
    <w:abstractNumId w:val="16"/>
  </w:num>
  <w:num w:numId="16" w16cid:durableId="934439239">
    <w:abstractNumId w:val="25"/>
  </w:num>
  <w:num w:numId="17" w16cid:durableId="1483962066">
    <w:abstractNumId w:val="6"/>
  </w:num>
  <w:num w:numId="18" w16cid:durableId="260643738">
    <w:abstractNumId w:val="7"/>
  </w:num>
  <w:num w:numId="19" w16cid:durableId="1840844434">
    <w:abstractNumId w:val="5"/>
  </w:num>
  <w:num w:numId="20" w16cid:durableId="1819565809">
    <w:abstractNumId w:val="28"/>
  </w:num>
  <w:num w:numId="21" w16cid:durableId="1789086202">
    <w:abstractNumId w:val="13"/>
  </w:num>
  <w:num w:numId="22" w16cid:durableId="189151271">
    <w:abstractNumId w:val="26"/>
  </w:num>
  <w:num w:numId="23" w16cid:durableId="147537324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47279876">
    <w:abstractNumId w:val="19"/>
  </w:num>
  <w:num w:numId="25" w16cid:durableId="1915236515">
    <w:abstractNumId w:val="24"/>
  </w:num>
  <w:num w:numId="26" w16cid:durableId="703673524">
    <w:abstractNumId w:val="8"/>
  </w:num>
  <w:num w:numId="27" w16cid:durableId="542905661">
    <w:abstractNumId w:val="10"/>
  </w:num>
  <w:num w:numId="28" w16cid:durableId="350956461">
    <w:abstractNumId w:val="30"/>
  </w:num>
  <w:num w:numId="29" w16cid:durableId="2049837120">
    <w:abstractNumId w:val="29"/>
  </w:num>
  <w:num w:numId="30" w16cid:durableId="10786734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5139528">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1FE2"/>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4A0A"/>
    <w:rsid w:val="00077E5F"/>
    <w:rsid w:val="0008036A"/>
    <w:rsid w:val="00081AE6"/>
    <w:rsid w:val="000855EB"/>
    <w:rsid w:val="000857D1"/>
    <w:rsid w:val="00085B52"/>
    <w:rsid w:val="000866F2"/>
    <w:rsid w:val="0009009F"/>
    <w:rsid w:val="00091557"/>
    <w:rsid w:val="000924C1"/>
    <w:rsid w:val="000924F0"/>
    <w:rsid w:val="00093474"/>
    <w:rsid w:val="0009510F"/>
    <w:rsid w:val="000A1B7B"/>
    <w:rsid w:val="000A56F2"/>
    <w:rsid w:val="000A63C6"/>
    <w:rsid w:val="000B2719"/>
    <w:rsid w:val="000B3A8F"/>
    <w:rsid w:val="000B4AB9"/>
    <w:rsid w:val="000B58C3"/>
    <w:rsid w:val="000B61E9"/>
    <w:rsid w:val="000C165A"/>
    <w:rsid w:val="000C2E19"/>
    <w:rsid w:val="000C720D"/>
    <w:rsid w:val="000D0D07"/>
    <w:rsid w:val="000D4797"/>
    <w:rsid w:val="000E0527"/>
    <w:rsid w:val="000E1E92"/>
    <w:rsid w:val="000F06D6"/>
    <w:rsid w:val="000F0EB1"/>
    <w:rsid w:val="000F1106"/>
    <w:rsid w:val="000F3BE9"/>
    <w:rsid w:val="000F3F6C"/>
    <w:rsid w:val="000F6DF3"/>
    <w:rsid w:val="000F74D6"/>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FDC"/>
    <w:rsid w:val="00151E23"/>
    <w:rsid w:val="001526E0"/>
    <w:rsid w:val="001551B5"/>
    <w:rsid w:val="001659C1"/>
    <w:rsid w:val="00173A8E"/>
    <w:rsid w:val="0017502C"/>
    <w:rsid w:val="0018143F"/>
    <w:rsid w:val="00181FF8"/>
    <w:rsid w:val="00186969"/>
    <w:rsid w:val="00190AC1"/>
    <w:rsid w:val="0019341A"/>
    <w:rsid w:val="00197DF9"/>
    <w:rsid w:val="001A1987"/>
    <w:rsid w:val="001A2564"/>
    <w:rsid w:val="001A6173"/>
    <w:rsid w:val="001A6CBA"/>
    <w:rsid w:val="001B0D97"/>
    <w:rsid w:val="001B5A5D"/>
    <w:rsid w:val="001C1CE5"/>
    <w:rsid w:val="001C3D2A"/>
    <w:rsid w:val="001C49A6"/>
    <w:rsid w:val="001C5CB8"/>
    <w:rsid w:val="001C620B"/>
    <w:rsid w:val="001D2926"/>
    <w:rsid w:val="001D51BA"/>
    <w:rsid w:val="001D53E7"/>
    <w:rsid w:val="001D6342"/>
    <w:rsid w:val="001D6D53"/>
    <w:rsid w:val="001E58E2"/>
    <w:rsid w:val="001E7AED"/>
    <w:rsid w:val="001F1404"/>
    <w:rsid w:val="001F3916"/>
    <w:rsid w:val="001F54C5"/>
    <w:rsid w:val="001F662C"/>
    <w:rsid w:val="001F7074"/>
    <w:rsid w:val="001F78F8"/>
    <w:rsid w:val="00200490"/>
    <w:rsid w:val="00201F3A"/>
    <w:rsid w:val="00203F96"/>
    <w:rsid w:val="002069B2"/>
    <w:rsid w:val="00207FA3"/>
    <w:rsid w:val="00211044"/>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3B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268"/>
    <w:rsid w:val="00324D23"/>
    <w:rsid w:val="003267B7"/>
    <w:rsid w:val="00331751"/>
    <w:rsid w:val="00334579"/>
    <w:rsid w:val="00335858"/>
    <w:rsid w:val="00336BDA"/>
    <w:rsid w:val="00342BD7"/>
    <w:rsid w:val="00346DB5"/>
    <w:rsid w:val="003477B1"/>
    <w:rsid w:val="00357380"/>
    <w:rsid w:val="003602D9"/>
    <w:rsid w:val="003604CE"/>
    <w:rsid w:val="00367A25"/>
    <w:rsid w:val="00370E47"/>
    <w:rsid w:val="003742AC"/>
    <w:rsid w:val="00377CE1"/>
    <w:rsid w:val="00385BF0"/>
    <w:rsid w:val="00392A23"/>
    <w:rsid w:val="003939FF"/>
    <w:rsid w:val="003A2223"/>
    <w:rsid w:val="003A2A0F"/>
    <w:rsid w:val="003A45A1"/>
    <w:rsid w:val="003A5B0A"/>
    <w:rsid w:val="003A6BAC"/>
    <w:rsid w:val="003A70A4"/>
    <w:rsid w:val="003A7EF3"/>
    <w:rsid w:val="003B1091"/>
    <w:rsid w:val="003B159C"/>
    <w:rsid w:val="003B369F"/>
    <w:rsid w:val="003B36A3"/>
    <w:rsid w:val="003B64BB"/>
    <w:rsid w:val="003B7FE5"/>
    <w:rsid w:val="003C11C8"/>
    <w:rsid w:val="003C2702"/>
    <w:rsid w:val="003C7806"/>
    <w:rsid w:val="003D109F"/>
    <w:rsid w:val="003D2478"/>
    <w:rsid w:val="003D3C45"/>
    <w:rsid w:val="003D4B1A"/>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268"/>
    <w:rsid w:val="00452CAC"/>
    <w:rsid w:val="0045442F"/>
    <w:rsid w:val="00457565"/>
    <w:rsid w:val="00457B71"/>
    <w:rsid w:val="004669E2"/>
    <w:rsid w:val="00470C31"/>
    <w:rsid w:val="00471DE0"/>
    <w:rsid w:val="004734D0"/>
    <w:rsid w:val="004744EF"/>
    <w:rsid w:val="0047556B"/>
    <w:rsid w:val="00477768"/>
    <w:rsid w:val="00492BC5"/>
    <w:rsid w:val="004964F1"/>
    <w:rsid w:val="004A16BC"/>
    <w:rsid w:val="004A2B94"/>
    <w:rsid w:val="004A4BBF"/>
    <w:rsid w:val="004B5062"/>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F93"/>
    <w:rsid w:val="00534B59"/>
    <w:rsid w:val="00536759"/>
    <w:rsid w:val="00537C62"/>
    <w:rsid w:val="00546970"/>
    <w:rsid w:val="00554E19"/>
    <w:rsid w:val="0056121F"/>
    <w:rsid w:val="00565788"/>
    <w:rsid w:val="00572505"/>
    <w:rsid w:val="00582809"/>
    <w:rsid w:val="005830F1"/>
    <w:rsid w:val="0058798C"/>
    <w:rsid w:val="005900FA"/>
    <w:rsid w:val="005935A4"/>
    <w:rsid w:val="005948C2"/>
    <w:rsid w:val="00595DCA"/>
    <w:rsid w:val="00596806"/>
    <w:rsid w:val="0059779B"/>
    <w:rsid w:val="005A209A"/>
    <w:rsid w:val="005A662D"/>
    <w:rsid w:val="005B1409"/>
    <w:rsid w:val="005B2BFA"/>
    <w:rsid w:val="005B35D7"/>
    <w:rsid w:val="005B392A"/>
    <w:rsid w:val="005B3AA3"/>
    <w:rsid w:val="005B6F83"/>
    <w:rsid w:val="005C74FB"/>
    <w:rsid w:val="005D1602"/>
    <w:rsid w:val="005D63D6"/>
    <w:rsid w:val="005E385F"/>
    <w:rsid w:val="005E5B81"/>
    <w:rsid w:val="005F2571"/>
    <w:rsid w:val="005F2CB1"/>
    <w:rsid w:val="005F3025"/>
    <w:rsid w:val="005F618C"/>
    <w:rsid w:val="005F70BD"/>
    <w:rsid w:val="0060283C"/>
    <w:rsid w:val="00604F14"/>
    <w:rsid w:val="0060592C"/>
    <w:rsid w:val="00611B83"/>
    <w:rsid w:val="00613257"/>
    <w:rsid w:val="00620A71"/>
    <w:rsid w:val="00620D80"/>
    <w:rsid w:val="006234A6"/>
    <w:rsid w:val="00630001"/>
    <w:rsid w:val="006311B3"/>
    <w:rsid w:val="0063284C"/>
    <w:rsid w:val="00634CC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752"/>
    <w:rsid w:val="00667EE7"/>
    <w:rsid w:val="00670922"/>
    <w:rsid w:val="00670BE1"/>
    <w:rsid w:val="0067218F"/>
    <w:rsid w:val="006741F2"/>
    <w:rsid w:val="006746FA"/>
    <w:rsid w:val="00674CC3"/>
    <w:rsid w:val="00675C72"/>
    <w:rsid w:val="006771F9"/>
    <w:rsid w:val="006776D7"/>
    <w:rsid w:val="00681003"/>
    <w:rsid w:val="006817C9"/>
    <w:rsid w:val="00683ECE"/>
    <w:rsid w:val="00695D56"/>
    <w:rsid w:val="00695FC2"/>
    <w:rsid w:val="00696949"/>
    <w:rsid w:val="00697052"/>
    <w:rsid w:val="006A46FB"/>
    <w:rsid w:val="006A5E28"/>
    <w:rsid w:val="006A697B"/>
    <w:rsid w:val="006A7AFF"/>
    <w:rsid w:val="006B1816"/>
    <w:rsid w:val="006B2099"/>
    <w:rsid w:val="006B50CF"/>
    <w:rsid w:val="006B7D60"/>
    <w:rsid w:val="006C03B8"/>
    <w:rsid w:val="006C0402"/>
    <w:rsid w:val="006C2053"/>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526"/>
    <w:rsid w:val="007257D0"/>
    <w:rsid w:val="00726EA6"/>
    <w:rsid w:val="00727208"/>
    <w:rsid w:val="00727680"/>
    <w:rsid w:val="00733AEC"/>
    <w:rsid w:val="007348B1"/>
    <w:rsid w:val="007362A6"/>
    <w:rsid w:val="00736D7D"/>
    <w:rsid w:val="00740E58"/>
    <w:rsid w:val="007445A0"/>
    <w:rsid w:val="0074524B"/>
    <w:rsid w:val="00747D8B"/>
    <w:rsid w:val="00751228"/>
    <w:rsid w:val="007571E1"/>
    <w:rsid w:val="00757A16"/>
    <w:rsid w:val="007604B2"/>
    <w:rsid w:val="00765281"/>
    <w:rsid w:val="00766BAD"/>
    <w:rsid w:val="00772999"/>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174"/>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270"/>
    <w:rsid w:val="008C4958"/>
    <w:rsid w:val="008C4BAA"/>
    <w:rsid w:val="008C6AE8"/>
    <w:rsid w:val="008C7573"/>
    <w:rsid w:val="008D00A5"/>
    <w:rsid w:val="008D34F1"/>
    <w:rsid w:val="008D39D8"/>
    <w:rsid w:val="008D6D1A"/>
    <w:rsid w:val="008E065E"/>
    <w:rsid w:val="008E0927"/>
    <w:rsid w:val="008E1909"/>
    <w:rsid w:val="008E7A3C"/>
    <w:rsid w:val="008F06AB"/>
    <w:rsid w:val="008F1EAB"/>
    <w:rsid w:val="008F33DC"/>
    <w:rsid w:val="008F477F"/>
    <w:rsid w:val="00902350"/>
    <w:rsid w:val="00902613"/>
    <w:rsid w:val="0090336B"/>
    <w:rsid w:val="009053AA"/>
    <w:rsid w:val="00905FD3"/>
    <w:rsid w:val="00906939"/>
    <w:rsid w:val="00910B7D"/>
    <w:rsid w:val="00911DFB"/>
    <w:rsid w:val="00912388"/>
    <w:rsid w:val="009139D9"/>
    <w:rsid w:val="00914AD8"/>
    <w:rsid w:val="00916079"/>
    <w:rsid w:val="00917CE9"/>
    <w:rsid w:val="00920BF2"/>
    <w:rsid w:val="00922010"/>
    <w:rsid w:val="0092361C"/>
    <w:rsid w:val="00924FCF"/>
    <w:rsid w:val="0092657A"/>
    <w:rsid w:val="00931BD9"/>
    <w:rsid w:val="009338F6"/>
    <w:rsid w:val="009368F3"/>
    <w:rsid w:val="00937B32"/>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14A"/>
    <w:rsid w:val="00970ACB"/>
    <w:rsid w:val="00971F08"/>
    <w:rsid w:val="0097603D"/>
    <w:rsid w:val="00976949"/>
    <w:rsid w:val="00980477"/>
    <w:rsid w:val="0098518D"/>
    <w:rsid w:val="00985253"/>
    <w:rsid w:val="009853B3"/>
    <w:rsid w:val="00990630"/>
    <w:rsid w:val="00991761"/>
    <w:rsid w:val="00991AE2"/>
    <w:rsid w:val="00994DCA"/>
    <w:rsid w:val="009960EC"/>
    <w:rsid w:val="009970DD"/>
    <w:rsid w:val="009A0FBA"/>
    <w:rsid w:val="009A1601"/>
    <w:rsid w:val="009A3BB6"/>
    <w:rsid w:val="009A462D"/>
    <w:rsid w:val="009A5CBA"/>
    <w:rsid w:val="009B1F30"/>
    <w:rsid w:val="009B3AC2"/>
    <w:rsid w:val="009B4DF4"/>
    <w:rsid w:val="009B564E"/>
    <w:rsid w:val="009B63B2"/>
    <w:rsid w:val="009B7E87"/>
    <w:rsid w:val="009C0169"/>
    <w:rsid w:val="009C403E"/>
    <w:rsid w:val="009D484E"/>
    <w:rsid w:val="009D4FF0"/>
    <w:rsid w:val="009D5791"/>
    <w:rsid w:val="009D703C"/>
    <w:rsid w:val="009D718F"/>
    <w:rsid w:val="009E068F"/>
    <w:rsid w:val="009E14E0"/>
    <w:rsid w:val="009E35DB"/>
    <w:rsid w:val="009E47A3"/>
    <w:rsid w:val="009F08F3"/>
    <w:rsid w:val="009F344F"/>
    <w:rsid w:val="009F55FF"/>
    <w:rsid w:val="00A03143"/>
    <w:rsid w:val="00A031D8"/>
    <w:rsid w:val="00A048A8"/>
    <w:rsid w:val="00A04BAF"/>
    <w:rsid w:val="00A04F49"/>
    <w:rsid w:val="00A10B77"/>
    <w:rsid w:val="00A13E54"/>
    <w:rsid w:val="00A17F63"/>
    <w:rsid w:val="00A2193B"/>
    <w:rsid w:val="00A233F7"/>
    <w:rsid w:val="00A2351A"/>
    <w:rsid w:val="00A264A9"/>
    <w:rsid w:val="00A26DCF"/>
    <w:rsid w:val="00A27785"/>
    <w:rsid w:val="00A30187"/>
    <w:rsid w:val="00A3448A"/>
    <w:rsid w:val="00A36297"/>
    <w:rsid w:val="00A41E2B"/>
    <w:rsid w:val="00A445F1"/>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11F"/>
    <w:rsid w:val="00AC2ECD"/>
    <w:rsid w:val="00AC3119"/>
    <w:rsid w:val="00AC49FB"/>
    <w:rsid w:val="00AC5A10"/>
    <w:rsid w:val="00AD0AA3"/>
    <w:rsid w:val="00AD16AD"/>
    <w:rsid w:val="00AD1B41"/>
    <w:rsid w:val="00AD3F94"/>
    <w:rsid w:val="00AD4A5A"/>
    <w:rsid w:val="00AE27AC"/>
    <w:rsid w:val="00AE40E0"/>
    <w:rsid w:val="00AE4DBA"/>
    <w:rsid w:val="00AE4F07"/>
    <w:rsid w:val="00AF1C5D"/>
    <w:rsid w:val="00AF42D7"/>
    <w:rsid w:val="00B006FE"/>
    <w:rsid w:val="00B007CB"/>
    <w:rsid w:val="00B02AA9"/>
    <w:rsid w:val="00B02FA3"/>
    <w:rsid w:val="00B04FB9"/>
    <w:rsid w:val="00B05084"/>
    <w:rsid w:val="00B157F9"/>
    <w:rsid w:val="00B20256"/>
    <w:rsid w:val="00B20D09"/>
    <w:rsid w:val="00B25721"/>
    <w:rsid w:val="00B2763F"/>
    <w:rsid w:val="00B27AAC"/>
    <w:rsid w:val="00B30929"/>
    <w:rsid w:val="00B372AA"/>
    <w:rsid w:val="00B40445"/>
    <w:rsid w:val="00B409E0"/>
    <w:rsid w:val="00B41888"/>
    <w:rsid w:val="00B45A52"/>
    <w:rsid w:val="00B46175"/>
    <w:rsid w:val="00B508C4"/>
    <w:rsid w:val="00B5116B"/>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48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3837"/>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0B4"/>
    <w:rsid w:val="00CA1ED8"/>
    <w:rsid w:val="00CB1F63"/>
    <w:rsid w:val="00CB3A67"/>
    <w:rsid w:val="00CB7170"/>
    <w:rsid w:val="00CC040E"/>
    <w:rsid w:val="00CC111F"/>
    <w:rsid w:val="00CC2011"/>
    <w:rsid w:val="00CC3EA0"/>
    <w:rsid w:val="00CC7B45"/>
    <w:rsid w:val="00CD1188"/>
    <w:rsid w:val="00CD2ED1"/>
    <w:rsid w:val="00CD337B"/>
    <w:rsid w:val="00CE0424"/>
    <w:rsid w:val="00CE706A"/>
    <w:rsid w:val="00CE7561"/>
    <w:rsid w:val="00CF09CF"/>
    <w:rsid w:val="00CF1354"/>
    <w:rsid w:val="00CF3B1F"/>
    <w:rsid w:val="00CF3BF6"/>
    <w:rsid w:val="00CF4727"/>
    <w:rsid w:val="00CF625B"/>
    <w:rsid w:val="00CF687E"/>
    <w:rsid w:val="00D0349B"/>
    <w:rsid w:val="00D06D53"/>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57BFF"/>
    <w:rsid w:val="00D6037E"/>
    <w:rsid w:val="00D61AF5"/>
    <w:rsid w:val="00D652B5"/>
    <w:rsid w:val="00D66155"/>
    <w:rsid w:val="00D708B0"/>
    <w:rsid w:val="00D72AFA"/>
    <w:rsid w:val="00D75B73"/>
    <w:rsid w:val="00D77B1D"/>
    <w:rsid w:val="00D8021F"/>
    <w:rsid w:val="00D80383"/>
    <w:rsid w:val="00D823C6"/>
    <w:rsid w:val="00D8327F"/>
    <w:rsid w:val="00D83914"/>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291B"/>
    <w:rsid w:val="00DF37A0"/>
    <w:rsid w:val="00DF66E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4F2"/>
    <w:rsid w:val="00EA6614"/>
    <w:rsid w:val="00EA7A41"/>
    <w:rsid w:val="00EB077B"/>
    <w:rsid w:val="00EB4EA2"/>
    <w:rsid w:val="00EC24D5"/>
    <w:rsid w:val="00EC27C6"/>
    <w:rsid w:val="00EC4207"/>
    <w:rsid w:val="00EC5653"/>
    <w:rsid w:val="00EC71CE"/>
    <w:rsid w:val="00ED1006"/>
    <w:rsid w:val="00EE4C83"/>
    <w:rsid w:val="00EF18FE"/>
    <w:rsid w:val="00EF2D66"/>
    <w:rsid w:val="00EF5787"/>
    <w:rsid w:val="00EF60D0"/>
    <w:rsid w:val="00F00B92"/>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55CE6"/>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D1B"/>
    <w:rsid w:val="00F90F8D"/>
    <w:rsid w:val="00F92782"/>
    <w:rsid w:val="00F93AA9"/>
    <w:rsid w:val="00F96985"/>
    <w:rsid w:val="00F97838"/>
    <w:rsid w:val="00FA2BB3"/>
    <w:rsid w:val="00FB4C80"/>
    <w:rsid w:val="00FB55FB"/>
    <w:rsid w:val="00FB6A6A"/>
    <w:rsid w:val="00FB7753"/>
    <w:rsid w:val="00FC4D45"/>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EmailDiscussion2">
    <w:name w:val="EmailDiscussion2"/>
    <w:basedOn w:val="Doc-text2"/>
    <w:uiPriority w:val="99"/>
    <w:qFormat/>
    <w:rsid w:val="007D4174"/>
    <w:pPr>
      <w:overflowPunct/>
      <w:autoSpaceDE/>
      <w:autoSpaceDN/>
      <w:adjustRightInd/>
      <w:textAlignment w:val="auto"/>
    </w:pPr>
    <w:rPr>
      <w:lang w:val="en-GB" w:eastAsia="en-GB"/>
    </w:rPr>
  </w:style>
  <w:style w:type="character" w:customStyle="1" w:styleId="EmailDiscussionChar">
    <w:name w:val="EmailDiscussion Char"/>
    <w:link w:val="EmailDiscussion"/>
    <w:qFormat/>
    <w:rsid w:val="007D4174"/>
    <w:rPr>
      <w:rFonts w:ascii="Arial" w:eastAsia="MS Mincho" w:hAnsi="Arial"/>
      <w:b/>
      <w:szCs w:val="24"/>
    </w:rPr>
  </w:style>
  <w:style w:type="paragraph" w:customStyle="1" w:styleId="Agreement">
    <w:name w:val="Agreement"/>
    <w:basedOn w:val="Normal"/>
    <w:next w:val="Doc-text2"/>
    <w:qFormat/>
    <w:rsid w:val="009F55FF"/>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locked/>
    <w:rsid w:val="00924FCF"/>
    <w:rPr>
      <w:rFonts w:ascii="Times New Roman" w:hAnsi="Times New Roman"/>
      <w:b/>
    </w:rPr>
  </w:style>
  <w:style w:type="paragraph" w:styleId="Revision">
    <w:name w:val="Revision"/>
    <w:hidden/>
    <w:uiPriority w:val="99"/>
    <w:semiHidden/>
    <w:rsid w:val="00970ACB"/>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5</Pages>
  <Words>1831</Words>
  <Characters>10437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12244</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Ericsson(Min)</cp:lastModifiedBy>
  <cp:revision>2</cp:revision>
  <cp:lastPrinted>2008-01-31T07:09:00Z</cp:lastPrinted>
  <dcterms:created xsi:type="dcterms:W3CDTF">2023-02-16T09:41:00Z</dcterms:created>
  <dcterms:modified xsi:type="dcterms:W3CDTF">2023-02-16T09:41:00Z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